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5EC197" w14:textId="77777777" w:rsidR="00113750" w:rsidRPr="009D0BFB" w:rsidRDefault="00113750" w:rsidP="00113750">
      <w:pPr>
        <w:spacing w:before="240"/>
        <w:jc w:val="center"/>
        <w:rPr>
          <w:rFonts w:ascii="Palatino Linotype" w:hAnsi="Palatino Linotype" w:cstheme="majorBidi"/>
          <w:sz w:val="26"/>
          <w:szCs w:val="26"/>
          <w:u w:val="single"/>
        </w:rPr>
      </w:pPr>
      <w:r w:rsidRPr="009D0BFB">
        <w:rPr>
          <w:rFonts w:ascii="Palatino Linotype" w:hAnsi="Palatino Linotype" w:cstheme="majorBidi"/>
          <w:sz w:val="26"/>
          <w:szCs w:val="26"/>
          <w:u w:val="single"/>
        </w:rPr>
        <w:t>POLITYKA WYNAGRODZEŃ</w:t>
      </w:r>
    </w:p>
    <w:p w14:paraId="0E359E12" w14:textId="77777777" w:rsidR="00113750" w:rsidRPr="009D0BFB" w:rsidRDefault="00113750" w:rsidP="00113750">
      <w:pPr>
        <w:jc w:val="center"/>
        <w:rPr>
          <w:rFonts w:ascii="Palatino Linotype" w:hAnsi="Palatino Linotype" w:cstheme="majorBidi"/>
          <w:sz w:val="26"/>
          <w:szCs w:val="26"/>
          <w:u w:val="single"/>
        </w:rPr>
      </w:pPr>
      <w:r w:rsidRPr="009D0BFB">
        <w:rPr>
          <w:rFonts w:ascii="Palatino Linotype" w:hAnsi="Palatino Linotype" w:cstheme="majorBidi"/>
          <w:sz w:val="26"/>
          <w:szCs w:val="26"/>
          <w:u w:val="single"/>
        </w:rPr>
        <w:t>CZŁONKÓW ZARZĄDU I RADY NADZORCZEJ</w:t>
      </w:r>
    </w:p>
    <w:p w14:paraId="39FDC559" w14:textId="77777777" w:rsidR="00113750" w:rsidRDefault="00113750" w:rsidP="00113750">
      <w:pPr>
        <w:jc w:val="center"/>
        <w:rPr>
          <w:rFonts w:ascii="Palatino Linotype" w:hAnsi="Palatino Linotype" w:cstheme="majorBidi"/>
          <w:sz w:val="26"/>
          <w:szCs w:val="26"/>
          <w:u w:val="single"/>
        </w:rPr>
      </w:pPr>
      <w:r w:rsidRPr="009D0BFB">
        <w:rPr>
          <w:rFonts w:ascii="Palatino Linotype" w:hAnsi="Palatino Linotype" w:cstheme="majorBidi"/>
          <w:sz w:val="26"/>
          <w:szCs w:val="26"/>
          <w:u w:val="single"/>
        </w:rPr>
        <w:t>HARPER HYGIENICS S.A. Z SIEDZIBĄ W WARSZAWIE</w:t>
      </w:r>
    </w:p>
    <w:p w14:paraId="5788B2A2" w14:textId="77777777" w:rsidR="00113750" w:rsidRPr="009D0BFB" w:rsidRDefault="00113750" w:rsidP="00113750">
      <w:pPr>
        <w:spacing w:after="0"/>
        <w:jc w:val="center"/>
        <w:rPr>
          <w:rFonts w:ascii="Palatino Linotype" w:hAnsi="Palatino Linotype" w:cstheme="majorBidi"/>
          <w:sz w:val="26"/>
          <w:szCs w:val="26"/>
          <w:u w:val="single"/>
        </w:rPr>
      </w:pPr>
    </w:p>
    <w:p w14:paraId="3239DFBF" w14:textId="77777777" w:rsidR="00113750" w:rsidRPr="009D0BFB" w:rsidRDefault="00113750" w:rsidP="00113750">
      <w:pPr>
        <w:pStyle w:val="Akapitzlist"/>
        <w:numPr>
          <w:ilvl w:val="0"/>
          <w:numId w:val="3"/>
        </w:numPr>
        <w:spacing w:before="240" w:line="300" w:lineRule="auto"/>
        <w:jc w:val="center"/>
        <w:rPr>
          <w:rFonts w:ascii="Palatino Linotype" w:hAnsi="Palatino Linotype" w:cstheme="majorBidi"/>
          <w:b/>
          <w:bCs/>
          <w:sz w:val="26"/>
          <w:szCs w:val="26"/>
        </w:rPr>
      </w:pPr>
      <w:r w:rsidRPr="009D0BFB">
        <w:rPr>
          <w:rFonts w:ascii="Palatino Linotype" w:hAnsi="Palatino Linotype" w:cstheme="majorBidi"/>
          <w:b/>
          <w:bCs/>
          <w:sz w:val="26"/>
          <w:szCs w:val="26"/>
        </w:rPr>
        <w:t>Postanowienia Ogólne</w:t>
      </w:r>
    </w:p>
    <w:p w14:paraId="714975A1" w14:textId="77777777" w:rsidR="00113750" w:rsidRDefault="00113750" w:rsidP="00113750">
      <w:pPr>
        <w:pStyle w:val="Akapitzlist"/>
        <w:numPr>
          <w:ilvl w:val="1"/>
          <w:numId w:val="3"/>
        </w:numPr>
        <w:spacing w:line="300" w:lineRule="auto"/>
        <w:ind w:left="426" w:hanging="426"/>
        <w:jc w:val="both"/>
        <w:rPr>
          <w:rFonts w:ascii="Palatino Linotype" w:hAnsi="Palatino Linotype" w:cstheme="majorBidi"/>
          <w:sz w:val="26"/>
          <w:szCs w:val="26"/>
        </w:rPr>
      </w:pPr>
      <w:r w:rsidRPr="009D0BFB">
        <w:rPr>
          <w:rFonts w:ascii="Palatino Linotype" w:hAnsi="Palatino Linotype" w:cstheme="majorBidi"/>
          <w:sz w:val="26"/>
          <w:szCs w:val="26"/>
        </w:rPr>
        <w:t>Niniejsza Polityka określa zasady wynagradzania Członków Zarządu i Rady Nadzorczej uwzględniający wymogi wskazane w art. 90d ust. 3 Ustawy.</w:t>
      </w:r>
      <w:r>
        <w:rPr>
          <w:rFonts w:ascii="Palatino Linotype" w:hAnsi="Palatino Linotype" w:cstheme="majorBidi"/>
          <w:sz w:val="26"/>
          <w:szCs w:val="26"/>
        </w:rPr>
        <w:t xml:space="preserve"> -----------------------------------------------------------------------------------</w:t>
      </w:r>
    </w:p>
    <w:p w14:paraId="2A329A20" w14:textId="77777777" w:rsidR="00113750" w:rsidRPr="008A6940" w:rsidRDefault="00113750" w:rsidP="00113750">
      <w:pPr>
        <w:pStyle w:val="Akapitzlist"/>
        <w:numPr>
          <w:ilvl w:val="1"/>
          <w:numId w:val="3"/>
        </w:numPr>
        <w:spacing w:line="300" w:lineRule="auto"/>
        <w:ind w:left="426" w:hanging="426"/>
        <w:jc w:val="both"/>
        <w:rPr>
          <w:rFonts w:ascii="Palatino Linotype" w:hAnsi="Palatino Linotype" w:cstheme="majorBidi"/>
          <w:sz w:val="26"/>
          <w:szCs w:val="26"/>
        </w:rPr>
      </w:pPr>
      <w:r w:rsidRPr="008A6940">
        <w:rPr>
          <w:rFonts w:ascii="Palatino Linotype" w:hAnsi="Palatino Linotype" w:cstheme="majorBidi"/>
          <w:sz w:val="26"/>
          <w:szCs w:val="26"/>
        </w:rPr>
        <w:t xml:space="preserve">Terminy pisane w dalszej części wielką literą mają następujące znaczenie: </w:t>
      </w:r>
    </w:p>
    <w:p w14:paraId="724F822F" w14:textId="77777777" w:rsidR="00113750"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009D0BFB">
        <w:rPr>
          <w:rFonts w:ascii="Palatino Linotype" w:hAnsi="Palatino Linotype" w:cstheme="majorBidi"/>
          <w:sz w:val="26"/>
          <w:szCs w:val="26"/>
        </w:rPr>
        <w:t>Cele Zarządcze – cele określone na zasadach określonych w Polityce dotyczące realizacji strategii biznesowej, długoterminowych interesów oraz stabilności Spółki;</w:t>
      </w:r>
      <w:r>
        <w:rPr>
          <w:rFonts w:ascii="Palatino Linotype" w:hAnsi="Palatino Linotype" w:cstheme="majorBidi"/>
          <w:sz w:val="26"/>
          <w:szCs w:val="26"/>
        </w:rPr>
        <w:t xml:space="preserve"> ---------------------------------------------</w:t>
      </w:r>
    </w:p>
    <w:p w14:paraId="6F4226A1" w14:textId="77777777" w:rsidR="00113750"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008A6940">
        <w:rPr>
          <w:rFonts w:ascii="Palatino Linotype" w:hAnsi="Palatino Linotype" w:cstheme="majorBidi"/>
          <w:sz w:val="26"/>
          <w:szCs w:val="26"/>
        </w:rPr>
        <w:t>Członek Rady Nadzorczej – Przewodniczący, Wiceprzewodniczący lub Członek Rady Nadzorczej Spółki; --------</w:t>
      </w:r>
      <w:r>
        <w:rPr>
          <w:rFonts w:ascii="Palatino Linotype" w:hAnsi="Palatino Linotype" w:cstheme="majorBidi"/>
          <w:sz w:val="26"/>
          <w:szCs w:val="26"/>
        </w:rPr>
        <w:t>--------------------------------</w:t>
      </w:r>
    </w:p>
    <w:p w14:paraId="57D0DB82" w14:textId="77777777" w:rsidR="00113750"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008A6940">
        <w:rPr>
          <w:rFonts w:ascii="Palatino Linotype" w:hAnsi="Palatino Linotype" w:cstheme="majorBidi"/>
          <w:sz w:val="26"/>
          <w:szCs w:val="26"/>
        </w:rPr>
        <w:t>Członek Zarządu – Prezes lub Członek Zarządu Spółki; -------------</w:t>
      </w:r>
      <w:r>
        <w:rPr>
          <w:rFonts w:ascii="Palatino Linotype" w:hAnsi="Palatino Linotype" w:cstheme="majorBidi"/>
          <w:sz w:val="26"/>
          <w:szCs w:val="26"/>
        </w:rPr>
        <w:t>---</w:t>
      </w:r>
    </w:p>
    <w:p w14:paraId="0281EF29" w14:textId="77777777" w:rsidR="00113750"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008A6940">
        <w:rPr>
          <w:rFonts w:ascii="Palatino Linotype" w:hAnsi="Palatino Linotype" w:cstheme="majorBidi"/>
          <w:sz w:val="26"/>
          <w:szCs w:val="26"/>
        </w:rPr>
        <w:t>Członek Organów – Członek Zarządu oraz Członek Rady Nadzorczej; -----------------------------------------------------------------------</w:t>
      </w:r>
      <w:r>
        <w:rPr>
          <w:rFonts w:ascii="Palatino Linotype" w:hAnsi="Palatino Linotype" w:cstheme="majorBidi"/>
          <w:sz w:val="26"/>
          <w:szCs w:val="26"/>
        </w:rPr>
        <w:t>--</w:t>
      </w:r>
    </w:p>
    <w:p w14:paraId="4DC09EB5" w14:textId="77777777" w:rsidR="00113750"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008A6940">
        <w:rPr>
          <w:rFonts w:ascii="Palatino Linotype" w:hAnsi="Palatino Linotype" w:cstheme="majorBidi"/>
          <w:sz w:val="26"/>
          <w:szCs w:val="26"/>
        </w:rPr>
        <w:t>Komitet Wynagrodzeń – Komitet Wynagrodzeń działający w ramach Rady Nadzorczej; ----------------------------------------------------</w:t>
      </w:r>
      <w:r>
        <w:rPr>
          <w:rFonts w:ascii="Palatino Linotype" w:hAnsi="Palatino Linotype" w:cstheme="majorBidi"/>
          <w:sz w:val="26"/>
          <w:szCs w:val="26"/>
        </w:rPr>
        <w:t>---</w:t>
      </w:r>
    </w:p>
    <w:p w14:paraId="7195630A" w14:textId="77777777" w:rsidR="00113750"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008A6940">
        <w:rPr>
          <w:rFonts w:ascii="Palatino Linotype" w:hAnsi="Palatino Linotype" w:cstheme="majorBidi"/>
          <w:sz w:val="26"/>
          <w:szCs w:val="26"/>
        </w:rPr>
        <w:t>KP - Ustawa z dnia 26 czerwca 1974 r. Kodeks pracy (t.j. Dz. U. z 2020 r. poz. 1320); ---------------------------------------------------------------</w:t>
      </w:r>
      <w:r>
        <w:rPr>
          <w:rFonts w:ascii="Palatino Linotype" w:hAnsi="Palatino Linotype" w:cstheme="majorBidi"/>
          <w:sz w:val="26"/>
          <w:szCs w:val="26"/>
        </w:rPr>
        <w:t>---------</w:t>
      </w:r>
    </w:p>
    <w:p w14:paraId="0B056CF3" w14:textId="77777777" w:rsidR="00113750"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008A6940">
        <w:rPr>
          <w:rFonts w:ascii="Palatino Linotype" w:hAnsi="Palatino Linotype" w:cstheme="majorBidi"/>
          <w:sz w:val="26"/>
          <w:szCs w:val="26"/>
        </w:rPr>
        <w:t>KSH - Ustawa z dnia 15 września 2000 r. Kodeks spółek handlowych (t.j. Dz. U. z 2020 r. poz. 1526); -----------------------------</w:t>
      </w:r>
      <w:r>
        <w:rPr>
          <w:rFonts w:ascii="Palatino Linotype" w:hAnsi="Palatino Linotype" w:cstheme="majorBidi"/>
          <w:sz w:val="26"/>
          <w:szCs w:val="26"/>
        </w:rPr>
        <w:t>--------------------</w:t>
      </w:r>
    </w:p>
    <w:p w14:paraId="6A31528F" w14:textId="77777777" w:rsidR="00113750"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49CEF63E">
        <w:rPr>
          <w:rFonts w:ascii="Palatino Linotype" w:hAnsi="Palatino Linotype" w:cstheme="majorBidi"/>
          <w:sz w:val="26"/>
          <w:szCs w:val="26"/>
        </w:rPr>
        <w:t>Polityka – niniejsza polityka wynagrodzeń; --------------------------------</w:t>
      </w:r>
    </w:p>
    <w:p w14:paraId="5B4C210D" w14:textId="648187EF" w:rsidR="7515DCBD" w:rsidRDefault="7515DCBD" w:rsidP="49CEF63E">
      <w:pPr>
        <w:pStyle w:val="Akapitzlist"/>
        <w:numPr>
          <w:ilvl w:val="2"/>
          <w:numId w:val="3"/>
        </w:numPr>
        <w:spacing w:line="300" w:lineRule="auto"/>
        <w:ind w:left="851" w:hanging="425"/>
        <w:jc w:val="both"/>
        <w:rPr>
          <w:rFonts w:ascii="Palatino Linotype" w:hAnsi="Palatino Linotype" w:cstheme="majorBidi"/>
          <w:sz w:val="26"/>
          <w:szCs w:val="26"/>
        </w:rPr>
      </w:pPr>
      <w:r w:rsidRPr="49CEF63E">
        <w:rPr>
          <w:rFonts w:ascii="Palatino Linotype" w:hAnsi="Palatino Linotype" w:cstheme="majorBidi"/>
          <w:sz w:val="26"/>
          <w:szCs w:val="26"/>
        </w:rPr>
        <w:t>Program Motywacyjny – program skierowany do członków zarządu Spółki</w:t>
      </w:r>
      <w:r w:rsidR="11E0F01E" w:rsidRPr="49CEF63E">
        <w:rPr>
          <w:rFonts w:ascii="Palatino Linotype" w:hAnsi="Palatino Linotype" w:cstheme="majorBidi"/>
          <w:sz w:val="26"/>
          <w:szCs w:val="26"/>
        </w:rPr>
        <w:t>, wprowadzający możliwość objęcia akcji Spółki przez członków</w:t>
      </w:r>
      <w:r w:rsidR="1EF3F6D1" w:rsidRPr="49CEF63E">
        <w:rPr>
          <w:rFonts w:ascii="Palatino Linotype" w:hAnsi="Palatino Linotype" w:cstheme="majorBidi"/>
          <w:sz w:val="26"/>
          <w:szCs w:val="26"/>
        </w:rPr>
        <w:t xml:space="preserve"> zarządu w ramach wypłaty</w:t>
      </w:r>
      <w:r w:rsidR="1407E37F" w:rsidRPr="49CEF63E">
        <w:rPr>
          <w:rFonts w:ascii="Palatino Linotype" w:hAnsi="Palatino Linotype" w:cstheme="majorBidi"/>
          <w:sz w:val="26"/>
          <w:szCs w:val="26"/>
        </w:rPr>
        <w:t xml:space="preserve"> premii uznaniowej; ----------------------------</w:t>
      </w:r>
    </w:p>
    <w:p w14:paraId="01391F34" w14:textId="77777777" w:rsidR="00113750"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49CEF63E">
        <w:rPr>
          <w:rFonts w:ascii="Palatino Linotype" w:hAnsi="Palatino Linotype" w:cstheme="majorBidi"/>
          <w:sz w:val="26"/>
          <w:szCs w:val="26"/>
        </w:rPr>
        <w:t>Rada Nadzorcza – Rada Nadzorcza Spółki; --------------------------------</w:t>
      </w:r>
    </w:p>
    <w:p w14:paraId="076ECCE9" w14:textId="77777777" w:rsidR="00113750"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49CEF63E">
        <w:rPr>
          <w:rFonts w:ascii="Palatino Linotype" w:hAnsi="Palatino Linotype" w:cstheme="majorBidi"/>
          <w:sz w:val="26"/>
          <w:szCs w:val="26"/>
        </w:rPr>
        <w:t>Spółka – Harper Hygienics S.A. z siedzibą w Warszawie; --------------</w:t>
      </w:r>
    </w:p>
    <w:p w14:paraId="40B7B0E8" w14:textId="77777777" w:rsidR="00113750"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49CEF63E">
        <w:rPr>
          <w:rFonts w:ascii="Palatino Linotype" w:hAnsi="Palatino Linotype" w:cstheme="majorBidi"/>
          <w:sz w:val="26"/>
          <w:szCs w:val="26"/>
        </w:rPr>
        <w:t>Statut Spółki – Statut Spółki w aktualnym brzmieniu; -------------------</w:t>
      </w:r>
    </w:p>
    <w:p w14:paraId="620A8457" w14:textId="77777777" w:rsidR="00113750"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49CEF63E">
        <w:rPr>
          <w:rFonts w:ascii="Palatino Linotype" w:hAnsi="Palatino Linotype" w:cstheme="majorBidi"/>
          <w:sz w:val="26"/>
          <w:szCs w:val="26"/>
        </w:rPr>
        <w:lastRenderedPageBreak/>
        <w:t>Ustawa - Ustawy o ofercie publicznej i warunkach wprowadzania instrumentów finansowych do zorganizowanego systemu obrotu oraz o spółkach publicznych z dnia 29 lipca 2005 r. t.j. z dnia 22 lutego 2019 r. (Dz.U. z 2019 r. poz. 623 z późn. zm.); ---------------------</w:t>
      </w:r>
    </w:p>
    <w:p w14:paraId="4883EDD9" w14:textId="77777777" w:rsidR="00113750"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49CEF63E">
        <w:rPr>
          <w:rFonts w:ascii="Palatino Linotype" w:hAnsi="Palatino Linotype" w:cstheme="majorBidi"/>
          <w:sz w:val="26"/>
          <w:szCs w:val="26"/>
        </w:rPr>
        <w:t>Walne Zgromadzenie – walne zgromadzenie akcjonariuszy Spółki; -</w:t>
      </w:r>
    </w:p>
    <w:p w14:paraId="08487B6C" w14:textId="77777777" w:rsidR="00113750" w:rsidRPr="008A6940"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49CEF63E">
        <w:rPr>
          <w:rFonts w:ascii="Palatino Linotype" w:hAnsi="Palatino Linotype" w:cstheme="majorBidi"/>
          <w:sz w:val="26"/>
          <w:szCs w:val="26"/>
        </w:rPr>
        <w:t>Zarząd – Zarząd Spółki. ---------------------------------------------------------</w:t>
      </w:r>
    </w:p>
    <w:p w14:paraId="5FB38CB0" w14:textId="77777777" w:rsidR="00113750" w:rsidRPr="009D0BFB" w:rsidRDefault="00113750" w:rsidP="00113750">
      <w:pPr>
        <w:rPr>
          <w:rFonts w:ascii="Palatino Linotype" w:hAnsi="Palatino Linotype" w:cstheme="majorBidi"/>
          <w:sz w:val="26"/>
          <w:szCs w:val="26"/>
        </w:rPr>
      </w:pPr>
    </w:p>
    <w:p w14:paraId="06292D75" w14:textId="77777777" w:rsidR="00113750" w:rsidRPr="009D0BFB" w:rsidRDefault="00113750" w:rsidP="00113750">
      <w:pPr>
        <w:pStyle w:val="Akapitzlist"/>
        <w:numPr>
          <w:ilvl w:val="0"/>
          <w:numId w:val="3"/>
        </w:numPr>
        <w:spacing w:line="300" w:lineRule="auto"/>
        <w:jc w:val="center"/>
        <w:rPr>
          <w:rFonts w:ascii="Palatino Linotype" w:hAnsi="Palatino Linotype" w:cstheme="majorBidi"/>
          <w:b/>
          <w:bCs/>
          <w:sz w:val="26"/>
          <w:szCs w:val="26"/>
        </w:rPr>
      </w:pPr>
      <w:r w:rsidRPr="009D0BFB">
        <w:rPr>
          <w:rFonts w:ascii="Palatino Linotype" w:hAnsi="Palatino Linotype" w:cstheme="majorBidi"/>
          <w:b/>
          <w:bCs/>
          <w:sz w:val="26"/>
          <w:szCs w:val="26"/>
        </w:rPr>
        <w:t>Cel Polityki</w:t>
      </w:r>
    </w:p>
    <w:p w14:paraId="74C19C18" w14:textId="77777777" w:rsidR="00113750" w:rsidRPr="008A6940" w:rsidRDefault="00113750" w:rsidP="00113750">
      <w:pPr>
        <w:pStyle w:val="Akapitzlist"/>
        <w:numPr>
          <w:ilvl w:val="1"/>
          <w:numId w:val="3"/>
        </w:numPr>
        <w:spacing w:line="300" w:lineRule="auto"/>
        <w:ind w:left="426" w:hanging="426"/>
        <w:jc w:val="both"/>
        <w:rPr>
          <w:rFonts w:ascii="Palatino Linotype" w:hAnsi="Palatino Linotype" w:cstheme="majorBidi"/>
          <w:b/>
          <w:bCs/>
          <w:sz w:val="26"/>
          <w:szCs w:val="26"/>
        </w:rPr>
      </w:pPr>
      <w:r w:rsidRPr="009D0BFB">
        <w:rPr>
          <w:rFonts w:ascii="Palatino Linotype" w:hAnsi="Palatino Linotype" w:cstheme="majorBidi"/>
          <w:sz w:val="26"/>
          <w:szCs w:val="26"/>
        </w:rPr>
        <w:t>Celem Polityki jest przyczynienie się do realizacji Celów Zarządczych.</w:t>
      </w:r>
      <w:r>
        <w:rPr>
          <w:rFonts w:ascii="Palatino Linotype" w:hAnsi="Palatino Linotype" w:cstheme="majorBidi"/>
          <w:sz w:val="26"/>
          <w:szCs w:val="26"/>
        </w:rPr>
        <w:t xml:space="preserve"> –</w:t>
      </w:r>
    </w:p>
    <w:p w14:paraId="428E4692" w14:textId="77777777" w:rsidR="00113750" w:rsidRPr="008A6940" w:rsidRDefault="00113750" w:rsidP="00113750">
      <w:pPr>
        <w:pStyle w:val="Akapitzlist"/>
        <w:numPr>
          <w:ilvl w:val="1"/>
          <w:numId w:val="3"/>
        </w:numPr>
        <w:spacing w:line="300" w:lineRule="auto"/>
        <w:ind w:left="426" w:hanging="426"/>
        <w:jc w:val="both"/>
        <w:rPr>
          <w:rFonts w:ascii="Palatino Linotype" w:hAnsi="Palatino Linotype" w:cstheme="majorBidi"/>
          <w:b/>
          <w:bCs/>
          <w:sz w:val="26"/>
          <w:szCs w:val="26"/>
        </w:rPr>
      </w:pPr>
      <w:r w:rsidRPr="008A6940">
        <w:rPr>
          <w:rFonts w:ascii="Palatino Linotype" w:hAnsi="Palatino Linotype" w:cstheme="majorBidi"/>
          <w:sz w:val="26"/>
          <w:szCs w:val="26"/>
        </w:rPr>
        <w:t>Cele Zarządcze mogą być określane: ----------------------------------------------</w:t>
      </w:r>
    </w:p>
    <w:p w14:paraId="673620A2" w14:textId="77777777" w:rsidR="00113750"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009D0BFB">
        <w:rPr>
          <w:rFonts w:ascii="Palatino Linotype" w:hAnsi="Palatino Linotype" w:cstheme="majorBidi"/>
          <w:sz w:val="26"/>
          <w:szCs w:val="26"/>
        </w:rPr>
        <w:t>indywidualnie dla Członków Zarządu;</w:t>
      </w:r>
      <w:r>
        <w:rPr>
          <w:rFonts w:ascii="Palatino Linotype" w:hAnsi="Palatino Linotype" w:cstheme="majorBidi"/>
          <w:sz w:val="26"/>
          <w:szCs w:val="26"/>
        </w:rPr>
        <w:t xml:space="preserve"> --------------------------------------</w:t>
      </w:r>
    </w:p>
    <w:p w14:paraId="228EDFA3" w14:textId="77777777" w:rsidR="00113750" w:rsidRPr="008A6940"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008A6940">
        <w:rPr>
          <w:rFonts w:ascii="Palatino Linotype" w:hAnsi="Palatino Linotype" w:cstheme="majorBidi"/>
          <w:sz w:val="26"/>
          <w:szCs w:val="26"/>
        </w:rPr>
        <w:t>wspólnie dla całego Zarządu; -----------------------------------------------</w:t>
      </w:r>
      <w:r>
        <w:rPr>
          <w:rFonts w:ascii="Palatino Linotype" w:hAnsi="Palatino Linotype" w:cstheme="majorBidi"/>
          <w:sz w:val="26"/>
          <w:szCs w:val="26"/>
        </w:rPr>
        <w:t>---</w:t>
      </w:r>
    </w:p>
    <w:p w14:paraId="5E26428F"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b/>
          <w:bCs/>
          <w:sz w:val="26"/>
          <w:szCs w:val="26"/>
        </w:rPr>
      </w:pPr>
      <w:r w:rsidRPr="009D0BFB">
        <w:rPr>
          <w:rFonts w:ascii="Palatino Linotype" w:hAnsi="Palatino Linotype" w:cstheme="majorBidi"/>
          <w:sz w:val="26"/>
          <w:szCs w:val="26"/>
        </w:rPr>
        <w:t>Cele Zarządcze określa Rada Nadzorcza uwzględniając:</w:t>
      </w:r>
      <w:r>
        <w:rPr>
          <w:rFonts w:ascii="Palatino Linotype" w:hAnsi="Palatino Linotype" w:cstheme="majorBidi"/>
          <w:sz w:val="26"/>
          <w:szCs w:val="26"/>
        </w:rPr>
        <w:t xml:space="preserve"> --------------------</w:t>
      </w:r>
    </w:p>
    <w:p w14:paraId="7CD459B0" w14:textId="77777777" w:rsidR="00113750" w:rsidRPr="009D0BFB"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009D0BFB">
        <w:rPr>
          <w:rFonts w:ascii="Palatino Linotype" w:hAnsi="Palatino Linotype" w:cstheme="majorBidi"/>
          <w:sz w:val="26"/>
          <w:szCs w:val="26"/>
        </w:rPr>
        <w:t>aktualną sytuację finansową Spółki;</w:t>
      </w:r>
      <w:r>
        <w:rPr>
          <w:rFonts w:ascii="Palatino Linotype" w:hAnsi="Palatino Linotype" w:cstheme="majorBidi"/>
          <w:sz w:val="26"/>
          <w:szCs w:val="26"/>
        </w:rPr>
        <w:t xml:space="preserve"> ------------------------------------------</w:t>
      </w:r>
    </w:p>
    <w:p w14:paraId="7981AACC" w14:textId="77777777" w:rsidR="00113750" w:rsidRPr="009D0BFB"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009D0BFB">
        <w:rPr>
          <w:rFonts w:ascii="Palatino Linotype" w:hAnsi="Palatino Linotype" w:cstheme="majorBidi"/>
          <w:sz w:val="26"/>
          <w:szCs w:val="26"/>
        </w:rPr>
        <w:t>długoterminowe interesy Spółki;</w:t>
      </w:r>
      <w:r>
        <w:rPr>
          <w:rFonts w:ascii="Palatino Linotype" w:hAnsi="Palatino Linotype" w:cstheme="majorBidi"/>
          <w:sz w:val="26"/>
          <w:szCs w:val="26"/>
        </w:rPr>
        <w:t xml:space="preserve"> ----------------------------------------------</w:t>
      </w:r>
    </w:p>
    <w:p w14:paraId="7E8249AB" w14:textId="77777777" w:rsidR="00113750" w:rsidRPr="009D0BFB"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009D0BFB">
        <w:rPr>
          <w:rFonts w:ascii="Palatino Linotype" w:hAnsi="Palatino Linotype" w:cstheme="majorBidi"/>
          <w:sz w:val="26"/>
          <w:szCs w:val="26"/>
        </w:rPr>
        <w:t>zapewnienie stabilności rynkowej Spółki;</w:t>
      </w:r>
      <w:r>
        <w:rPr>
          <w:rFonts w:ascii="Palatino Linotype" w:hAnsi="Palatino Linotype" w:cstheme="majorBidi"/>
          <w:sz w:val="26"/>
          <w:szCs w:val="26"/>
        </w:rPr>
        <w:t xml:space="preserve"> ----------------------------------</w:t>
      </w:r>
    </w:p>
    <w:p w14:paraId="6751252C" w14:textId="77777777" w:rsidR="00113750" w:rsidRPr="009D0BFB"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009D0BFB">
        <w:rPr>
          <w:rFonts w:ascii="Palatino Linotype" w:hAnsi="Palatino Linotype" w:cstheme="majorBidi"/>
          <w:sz w:val="26"/>
          <w:szCs w:val="26"/>
        </w:rPr>
        <w:t>interesy społeczne;</w:t>
      </w:r>
      <w:r>
        <w:rPr>
          <w:rFonts w:ascii="Palatino Linotype" w:hAnsi="Palatino Linotype" w:cstheme="majorBidi"/>
          <w:sz w:val="26"/>
          <w:szCs w:val="26"/>
        </w:rPr>
        <w:t xml:space="preserve"> ----------------------------------------------------------------</w:t>
      </w:r>
    </w:p>
    <w:p w14:paraId="2F0BF329" w14:textId="77777777" w:rsidR="00113750" w:rsidRPr="009D0BFB"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009D0BFB">
        <w:rPr>
          <w:rFonts w:ascii="Palatino Linotype" w:hAnsi="Palatino Linotype" w:cstheme="majorBidi"/>
          <w:sz w:val="26"/>
          <w:szCs w:val="26"/>
        </w:rPr>
        <w:t>przyczynianie się Spółki do ochrony środowiska;</w:t>
      </w:r>
      <w:r>
        <w:rPr>
          <w:rFonts w:ascii="Palatino Linotype" w:hAnsi="Palatino Linotype" w:cstheme="majorBidi"/>
          <w:sz w:val="26"/>
          <w:szCs w:val="26"/>
        </w:rPr>
        <w:t xml:space="preserve"> ------------------------</w:t>
      </w:r>
    </w:p>
    <w:p w14:paraId="787C2E21" w14:textId="77777777" w:rsidR="00113750" w:rsidRPr="009D0BFB"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009D0BFB">
        <w:rPr>
          <w:rFonts w:ascii="Palatino Linotype" w:hAnsi="Palatino Linotype" w:cstheme="majorBidi"/>
          <w:sz w:val="26"/>
          <w:szCs w:val="26"/>
        </w:rPr>
        <w:t>podejmowanie działań nakierowanych na zapobieganie negatywnym skutkom społecznym działalności spółki i ich</w:t>
      </w:r>
      <w:r>
        <w:rPr>
          <w:rFonts w:ascii="Palatino Linotype" w:hAnsi="Palatino Linotype" w:cstheme="majorBidi"/>
          <w:sz w:val="26"/>
          <w:szCs w:val="26"/>
        </w:rPr>
        <w:t xml:space="preserve"> </w:t>
      </w:r>
      <w:r w:rsidRPr="009D0BFB">
        <w:rPr>
          <w:rFonts w:ascii="Palatino Linotype" w:hAnsi="Palatino Linotype" w:cstheme="majorBidi"/>
          <w:sz w:val="26"/>
          <w:szCs w:val="26"/>
        </w:rPr>
        <w:t>likwidowanie.</w:t>
      </w:r>
      <w:r>
        <w:rPr>
          <w:rFonts w:ascii="Palatino Linotype" w:hAnsi="Palatino Linotype" w:cstheme="majorBidi"/>
          <w:sz w:val="26"/>
          <w:szCs w:val="26"/>
        </w:rPr>
        <w:t xml:space="preserve"> ----------------------------------------------------------------------</w:t>
      </w:r>
    </w:p>
    <w:p w14:paraId="4F0297B5"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sz w:val="26"/>
          <w:szCs w:val="26"/>
        </w:rPr>
      </w:pPr>
      <w:r w:rsidRPr="009D0BFB">
        <w:rPr>
          <w:rFonts w:ascii="Palatino Linotype" w:hAnsi="Palatino Linotype" w:cstheme="majorBidi"/>
          <w:sz w:val="26"/>
          <w:szCs w:val="26"/>
        </w:rPr>
        <w:t>Ocena wykonania Celów Zarządczych dokonywana jest na podstawie sprawozdania z działalności Spółki, sprawozdana finansowego oraz opinii biegłego rewidenta. Rada Nadzorcza może żądać od Członków Zarządu dodatkowych dokumentów i wyjaśnień niezbędnych dla oceny wykonania Celów Zarządczych</w:t>
      </w:r>
      <w:r>
        <w:rPr>
          <w:rFonts w:ascii="Palatino Linotype" w:hAnsi="Palatino Linotype" w:cstheme="majorBidi"/>
          <w:sz w:val="26"/>
          <w:szCs w:val="26"/>
        </w:rPr>
        <w:t>. ---------------------------------------------------</w:t>
      </w:r>
    </w:p>
    <w:p w14:paraId="3182CE00"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sz w:val="26"/>
          <w:szCs w:val="26"/>
        </w:rPr>
      </w:pPr>
      <w:r w:rsidRPr="009D0BFB">
        <w:rPr>
          <w:rFonts w:ascii="Palatino Linotype" w:hAnsi="Palatino Linotype" w:cstheme="majorBidi"/>
          <w:sz w:val="26"/>
          <w:szCs w:val="26"/>
        </w:rPr>
        <w:t>Upoważnia się Radę Nadzorczą do:</w:t>
      </w:r>
      <w:r>
        <w:rPr>
          <w:rFonts w:ascii="Palatino Linotype" w:hAnsi="Palatino Linotype" w:cstheme="majorBidi"/>
          <w:sz w:val="26"/>
          <w:szCs w:val="26"/>
        </w:rPr>
        <w:t xml:space="preserve"> -----------------------------------------------</w:t>
      </w:r>
    </w:p>
    <w:p w14:paraId="0225A846" w14:textId="77777777" w:rsidR="00113750" w:rsidRPr="009D0BFB"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009D0BFB">
        <w:rPr>
          <w:rFonts w:ascii="Palatino Linotype" w:hAnsi="Palatino Linotype" w:cstheme="majorBidi"/>
          <w:sz w:val="26"/>
          <w:szCs w:val="26"/>
        </w:rPr>
        <w:t>ustalenia Celów Zarządczych;</w:t>
      </w:r>
      <w:r>
        <w:rPr>
          <w:rFonts w:ascii="Palatino Linotype" w:hAnsi="Palatino Linotype" w:cstheme="majorBidi"/>
          <w:sz w:val="26"/>
          <w:szCs w:val="26"/>
        </w:rPr>
        <w:t xml:space="preserve"> -------------------------------------------------</w:t>
      </w:r>
    </w:p>
    <w:p w14:paraId="79B549D6" w14:textId="77777777" w:rsidR="00113750" w:rsidRPr="009D0BFB"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009D0BFB">
        <w:rPr>
          <w:rFonts w:ascii="Palatino Linotype" w:hAnsi="Palatino Linotype" w:cstheme="majorBidi"/>
          <w:sz w:val="26"/>
          <w:szCs w:val="26"/>
        </w:rPr>
        <w:t>uszczegółowienia kryteriów oceny wykonania Celów</w:t>
      </w:r>
      <w:r>
        <w:rPr>
          <w:rFonts w:ascii="Palatino Linotype" w:hAnsi="Palatino Linotype" w:cstheme="majorBidi"/>
          <w:sz w:val="26"/>
          <w:szCs w:val="26"/>
        </w:rPr>
        <w:t xml:space="preserve"> </w:t>
      </w:r>
      <w:r w:rsidRPr="009D0BFB">
        <w:rPr>
          <w:rFonts w:ascii="Palatino Linotype" w:hAnsi="Palatino Linotype" w:cstheme="majorBidi"/>
          <w:sz w:val="26"/>
          <w:szCs w:val="26"/>
        </w:rPr>
        <w:t>Zarządczych.</w:t>
      </w:r>
      <w:r>
        <w:rPr>
          <w:rFonts w:ascii="Palatino Linotype" w:hAnsi="Palatino Linotype" w:cstheme="majorBidi"/>
          <w:sz w:val="26"/>
          <w:szCs w:val="26"/>
        </w:rPr>
        <w:t xml:space="preserve">  </w:t>
      </w:r>
    </w:p>
    <w:p w14:paraId="3ADE90BA"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sz w:val="26"/>
          <w:szCs w:val="26"/>
        </w:rPr>
      </w:pPr>
      <w:r w:rsidRPr="009D0BFB">
        <w:rPr>
          <w:rFonts w:ascii="Palatino Linotype" w:hAnsi="Palatino Linotype" w:cstheme="majorBidi"/>
          <w:sz w:val="26"/>
          <w:szCs w:val="26"/>
        </w:rPr>
        <w:t>Oceny wykonania Celów Zarządczych w okresie, na jaki Cele Zarządcze zostały wyznaczone, dokonuje Rada Nadzorcza.</w:t>
      </w:r>
      <w:r>
        <w:rPr>
          <w:rFonts w:ascii="Palatino Linotype" w:hAnsi="Palatino Linotype" w:cstheme="majorBidi"/>
          <w:sz w:val="26"/>
          <w:szCs w:val="26"/>
        </w:rPr>
        <w:t xml:space="preserve"> ------------------------------</w:t>
      </w:r>
    </w:p>
    <w:p w14:paraId="07631567" w14:textId="77777777" w:rsidR="00113750" w:rsidRPr="009D0BFB" w:rsidRDefault="00113750" w:rsidP="00113750">
      <w:pPr>
        <w:rPr>
          <w:rFonts w:ascii="Palatino Linotype" w:hAnsi="Palatino Linotype" w:cstheme="majorBidi"/>
          <w:sz w:val="26"/>
          <w:szCs w:val="26"/>
        </w:rPr>
      </w:pPr>
    </w:p>
    <w:p w14:paraId="7F38BE1F" w14:textId="77777777" w:rsidR="00113750" w:rsidRPr="009D0BFB" w:rsidRDefault="00113750" w:rsidP="00113750">
      <w:pPr>
        <w:pStyle w:val="Akapitzlist"/>
        <w:numPr>
          <w:ilvl w:val="0"/>
          <w:numId w:val="3"/>
        </w:numPr>
        <w:spacing w:line="300" w:lineRule="auto"/>
        <w:jc w:val="center"/>
        <w:rPr>
          <w:rFonts w:ascii="Palatino Linotype" w:hAnsi="Palatino Linotype" w:cstheme="majorBidi"/>
          <w:b/>
          <w:bCs/>
          <w:sz w:val="26"/>
          <w:szCs w:val="26"/>
        </w:rPr>
      </w:pPr>
      <w:r w:rsidRPr="009D0BFB">
        <w:rPr>
          <w:rFonts w:ascii="Palatino Linotype" w:hAnsi="Palatino Linotype" w:cstheme="majorBidi"/>
          <w:b/>
          <w:bCs/>
          <w:sz w:val="26"/>
          <w:szCs w:val="26"/>
        </w:rPr>
        <w:t>Stosunek prawny łączący Członków Organów ze Spółką</w:t>
      </w:r>
    </w:p>
    <w:p w14:paraId="3EE2A3D2"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sz w:val="26"/>
          <w:szCs w:val="26"/>
        </w:rPr>
      </w:pPr>
      <w:r w:rsidRPr="009D0BFB">
        <w:rPr>
          <w:rFonts w:ascii="Palatino Linotype" w:hAnsi="Palatino Linotype" w:cstheme="majorBidi"/>
          <w:sz w:val="26"/>
          <w:szCs w:val="26"/>
        </w:rPr>
        <w:t>Członkowie Organów pełnią swoje funkcje na podstawie powołania w rozumieniu przepisów KSH.</w:t>
      </w:r>
      <w:r>
        <w:rPr>
          <w:rFonts w:ascii="Palatino Linotype" w:hAnsi="Palatino Linotype" w:cstheme="majorBidi"/>
          <w:sz w:val="26"/>
          <w:szCs w:val="26"/>
        </w:rPr>
        <w:t xml:space="preserve"> --------------------------------------------------------</w:t>
      </w:r>
    </w:p>
    <w:p w14:paraId="17B3932C"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sz w:val="26"/>
          <w:szCs w:val="26"/>
        </w:rPr>
      </w:pPr>
      <w:r w:rsidRPr="009D0BFB">
        <w:rPr>
          <w:rFonts w:ascii="Palatino Linotype" w:hAnsi="Palatino Linotype" w:cstheme="majorBidi"/>
          <w:sz w:val="26"/>
          <w:szCs w:val="26"/>
        </w:rPr>
        <w:t>Członkowie Organów powoływani są zgodnie z zasadami określonymi w Statucie Spółki, tj.:</w:t>
      </w:r>
      <w:r>
        <w:rPr>
          <w:rFonts w:ascii="Palatino Linotype" w:hAnsi="Palatino Linotype" w:cstheme="majorBidi"/>
          <w:sz w:val="26"/>
          <w:szCs w:val="26"/>
        </w:rPr>
        <w:t xml:space="preserve"> -------------------------------------------------------------------</w:t>
      </w:r>
    </w:p>
    <w:p w14:paraId="5F21B754" w14:textId="77777777" w:rsidR="00113750" w:rsidRPr="009D0BFB"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009D0BFB">
        <w:rPr>
          <w:rFonts w:ascii="Palatino Linotype" w:hAnsi="Palatino Linotype" w:cstheme="majorBidi"/>
          <w:sz w:val="26"/>
          <w:szCs w:val="26"/>
        </w:rPr>
        <w:t>Członkowie Zarządu powoływani są na wspólną kadencję trwającą 3 lata;</w:t>
      </w:r>
      <w:r>
        <w:rPr>
          <w:rFonts w:ascii="Palatino Linotype" w:hAnsi="Palatino Linotype" w:cstheme="majorBidi"/>
          <w:sz w:val="26"/>
          <w:szCs w:val="26"/>
        </w:rPr>
        <w:t xml:space="preserve"> ---------------------------------------------------------------------------------</w:t>
      </w:r>
    </w:p>
    <w:p w14:paraId="2B830222" w14:textId="77777777" w:rsidR="00113750" w:rsidRPr="009D0BFB"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009D0BFB">
        <w:rPr>
          <w:rFonts w:ascii="Palatino Linotype" w:hAnsi="Palatino Linotype" w:cstheme="majorBidi"/>
          <w:sz w:val="26"/>
          <w:szCs w:val="26"/>
        </w:rPr>
        <w:t>Członkowie Rady Nadzorczej powoływani są na wspólną kadencję trwającą 3 lata.</w:t>
      </w:r>
      <w:r>
        <w:rPr>
          <w:rFonts w:ascii="Palatino Linotype" w:hAnsi="Palatino Linotype" w:cstheme="majorBidi"/>
          <w:sz w:val="26"/>
          <w:szCs w:val="26"/>
        </w:rPr>
        <w:t xml:space="preserve"> ----------------------------------------------------------------------</w:t>
      </w:r>
    </w:p>
    <w:p w14:paraId="5BF5AC6A"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sz w:val="26"/>
          <w:szCs w:val="26"/>
        </w:rPr>
      </w:pPr>
      <w:r w:rsidRPr="009D0BFB">
        <w:rPr>
          <w:rFonts w:ascii="Palatino Linotype" w:hAnsi="Palatino Linotype" w:cstheme="majorBidi"/>
          <w:sz w:val="26"/>
          <w:szCs w:val="26"/>
        </w:rPr>
        <w:t>Spółka może zawierać z Członkami Organów umowy o świadczenie usług w tym w ramach ich działalności gospodarczej.</w:t>
      </w:r>
      <w:r>
        <w:rPr>
          <w:rFonts w:ascii="Palatino Linotype" w:hAnsi="Palatino Linotype" w:cstheme="majorBidi"/>
          <w:sz w:val="26"/>
          <w:szCs w:val="26"/>
        </w:rPr>
        <w:t xml:space="preserve"> -----------------------</w:t>
      </w:r>
    </w:p>
    <w:p w14:paraId="7AE44515"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sz w:val="26"/>
          <w:szCs w:val="26"/>
        </w:rPr>
      </w:pPr>
      <w:r w:rsidRPr="009D0BFB">
        <w:rPr>
          <w:rFonts w:ascii="Palatino Linotype" w:hAnsi="Palatino Linotype" w:cstheme="majorBidi"/>
          <w:sz w:val="26"/>
          <w:szCs w:val="26"/>
        </w:rPr>
        <w:t>Umowy z Członkami Organów zawierane są na czas określony, tj. na czas pełnienia funkcji Członka Organu.</w:t>
      </w:r>
      <w:r>
        <w:rPr>
          <w:rFonts w:ascii="Palatino Linotype" w:hAnsi="Palatino Linotype" w:cstheme="majorBidi"/>
          <w:sz w:val="26"/>
          <w:szCs w:val="26"/>
        </w:rPr>
        <w:t xml:space="preserve"> ------------------------------------------</w:t>
      </w:r>
    </w:p>
    <w:p w14:paraId="223B2A05"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sz w:val="26"/>
          <w:szCs w:val="26"/>
        </w:rPr>
      </w:pPr>
      <w:r w:rsidRPr="009D0BFB">
        <w:rPr>
          <w:rFonts w:ascii="Palatino Linotype" w:hAnsi="Palatino Linotype" w:cstheme="majorBidi"/>
          <w:sz w:val="26"/>
          <w:szCs w:val="26"/>
        </w:rPr>
        <w:t>Umowa rozwiązuje się z ostatnim dniem pełnienia funkcji bez względu na przyczynę wygaśnięcia mandatu bez konieczności dokonywania dodatkowych czynności oraz bez okresu wypowiedzenia.</w:t>
      </w:r>
      <w:r>
        <w:rPr>
          <w:rFonts w:ascii="Palatino Linotype" w:hAnsi="Palatino Linotype" w:cstheme="majorBidi"/>
          <w:sz w:val="26"/>
          <w:szCs w:val="26"/>
        </w:rPr>
        <w:t xml:space="preserve"> -----------------</w:t>
      </w:r>
    </w:p>
    <w:p w14:paraId="52C7D12A"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sz w:val="26"/>
          <w:szCs w:val="26"/>
        </w:rPr>
      </w:pPr>
      <w:r w:rsidRPr="009D0BFB">
        <w:rPr>
          <w:rFonts w:ascii="Palatino Linotype" w:hAnsi="Palatino Linotype" w:cstheme="majorBidi"/>
          <w:sz w:val="26"/>
          <w:szCs w:val="26"/>
        </w:rPr>
        <w:t>W przypadku rozwiązania umowy z Członkiem Organu na mocy porozumienia stron okres wypowiedzenia nie może być dłuższy niż 3 miesiące ze skutkiem na koniec miesiąca. Umowa może być wypowiedziana z ważnych przyczyn ze skutkiem natychmiastowym, zaś w pozostałych przypadkach z terminem wypowiedzenia nie dłuższym niż 3 miesiące ze skutkiem na koniec miesiąca.</w:t>
      </w:r>
      <w:r>
        <w:rPr>
          <w:rFonts w:ascii="Palatino Linotype" w:hAnsi="Palatino Linotype" w:cstheme="majorBidi"/>
          <w:sz w:val="26"/>
          <w:szCs w:val="26"/>
        </w:rPr>
        <w:t xml:space="preserve"> -------------------</w:t>
      </w:r>
    </w:p>
    <w:p w14:paraId="56B01FCF"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sz w:val="26"/>
          <w:szCs w:val="26"/>
        </w:rPr>
      </w:pPr>
      <w:r w:rsidRPr="009D0BFB">
        <w:rPr>
          <w:rFonts w:ascii="Palatino Linotype" w:hAnsi="Palatino Linotype" w:cstheme="majorBidi"/>
          <w:sz w:val="26"/>
          <w:szCs w:val="26"/>
        </w:rPr>
        <w:t>W przypadku rozwiązania umowy z Członkiem Organu w trakcie trwania roku obrotowego Spółki Wynagrodzenie Członka Organu wypłacane jest proporcjonalnie do okresu pełnienia funkcji.</w:t>
      </w:r>
      <w:r>
        <w:rPr>
          <w:rFonts w:ascii="Palatino Linotype" w:hAnsi="Palatino Linotype" w:cstheme="majorBidi"/>
          <w:sz w:val="26"/>
          <w:szCs w:val="26"/>
        </w:rPr>
        <w:t xml:space="preserve"> ---------------</w:t>
      </w:r>
    </w:p>
    <w:p w14:paraId="3DC12316" w14:textId="77777777" w:rsidR="00113750" w:rsidRPr="009D0BFB" w:rsidRDefault="00113750" w:rsidP="00113750">
      <w:pPr>
        <w:jc w:val="both"/>
        <w:rPr>
          <w:rFonts w:ascii="Palatino Linotype" w:hAnsi="Palatino Linotype" w:cstheme="majorBidi"/>
          <w:sz w:val="26"/>
          <w:szCs w:val="26"/>
        </w:rPr>
      </w:pPr>
    </w:p>
    <w:p w14:paraId="356BE97F" w14:textId="77777777" w:rsidR="00113750" w:rsidRPr="009D0BFB" w:rsidRDefault="00113750" w:rsidP="00113750">
      <w:pPr>
        <w:pStyle w:val="Akapitzlist"/>
        <w:numPr>
          <w:ilvl w:val="0"/>
          <w:numId w:val="3"/>
        </w:numPr>
        <w:spacing w:line="300" w:lineRule="auto"/>
        <w:jc w:val="center"/>
        <w:rPr>
          <w:rFonts w:ascii="Palatino Linotype" w:hAnsi="Palatino Linotype" w:cstheme="majorBidi"/>
          <w:b/>
          <w:bCs/>
          <w:sz w:val="26"/>
          <w:szCs w:val="26"/>
        </w:rPr>
      </w:pPr>
      <w:r w:rsidRPr="009D0BFB">
        <w:rPr>
          <w:rFonts w:ascii="Palatino Linotype" w:hAnsi="Palatino Linotype" w:cstheme="majorBidi"/>
          <w:b/>
          <w:bCs/>
          <w:sz w:val="26"/>
          <w:szCs w:val="26"/>
        </w:rPr>
        <w:t xml:space="preserve">Wynagrodzenie Członków Organów </w:t>
      </w:r>
      <w:r>
        <w:rPr>
          <w:rFonts w:ascii="Palatino Linotype" w:hAnsi="Palatino Linotype" w:cstheme="majorBidi"/>
          <w:b/>
          <w:bCs/>
          <w:sz w:val="26"/>
          <w:szCs w:val="26"/>
        </w:rPr>
        <w:t xml:space="preserve">- </w:t>
      </w:r>
      <w:r w:rsidRPr="009D0BFB">
        <w:rPr>
          <w:rFonts w:ascii="Palatino Linotype" w:hAnsi="Palatino Linotype" w:cstheme="majorBidi"/>
          <w:b/>
          <w:bCs/>
          <w:sz w:val="26"/>
          <w:szCs w:val="26"/>
        </w:rPr>
        <w:t>postanowienia ogólne</w:t>
      </w:r>
    </w:p>
    <w:p w14:paraId="07E97333"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sz w:val="26"/>
          <w:szCs w:val="26"/>
        </w:rPr>
      </w:pPr>
      <w:r w:rsidRPr="009D0BFB">
        <w:rPr>
          <w:rFonts w:ascii="Palatino Linotype" w:hAnsi="Palatino Linotype" w:cstheme="majorBidi"/>
          <w:sz w:val="26"/>
          <w:szCs w:val="26"/>
        </w:rPr>
        <w:t>Wynagrodzenie Członków Organów składa się z następujących składników:</w:t>
      </w:r>
      <w:r>
        <w:rPr>
          <w:rFonts w:ascii="Palatino Linotype" w:hAnsi="Palatino Linotype" w:cstheme="majorBidi"/>
          <w:sz w:val="26"/>
          <w:szCs w:val="26"/>
        </w:rPr>
        <w:t xml:space="preserve"> ------------------------------------------------------------------------------</w:t>
      </w:r>
    </w:p>
    <w:p w14:paraId="21F518A3" w14:textId="77777777" w:rsidR="00113750" w:rsidRPr="009D0BFB"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009D0BFB">
        <w:rPr>
          <w:rFonts w:ascii="Palatino Linotype" w:hAnsi="Palatino Linotype" w:cstheme="majorBidi"/>
          <w:sz w:val="26"/>
          <w:szCs w:val="26"/>
        </w:rPr>
        <w:lastRenderedPageBreak/>
        <w:t>Wynagrodzenie Stałe – wynagrodzenie podstawowe; stanowi ono obligatoryjną część wynagrodzenia wypłacanego Członkowi Organu;</w:t>
      </w:r>
      <w:r>
        <w:rPr>
          <w:rFonts w:ascii="Palatino Linotype" w:hAnsi="Palatino Linotype" w:cstheme="majorBidi"/>
          <w:sz w:val="26"/>
          <w:szCs w:val="26"/>
        </w:rPr>
        <w:t xml:space="preserve"> ------------------------------------------------------------------------------</w:t>
      </w:r>
    </w:p>
    <w:p w14:paraId="52BEE607" w14:textId="77777777" w:rsidR="00113750" w:rsidRPr="009D0BFB"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009D0BFB">
        <w:rPr>
          <w:rFonts w:ascii="Palatino Linotype" w:hAnsi="Palatino Linotype" w:cstheme="majorBidi"/>
          <w:sz w:val="26"/>
          <w:szCs w:val="26"/>
        </w:rPr>
        <w:t>Świadczenia Dodatkowe – inne niż Wynagrodzenie Stałe i Wynagrodzenie Zmienne świadczenia pieniężne i niepieniężne.</w:t>
      </w:r>
      <w:r>
        <w:rPr>
          <w:rFonts w:ascii="Palatino Linotype" w:hAnsi="Palatino Linotype" w:cstheme="majorBidi"/>
          <w:sz w:val="26"/>
          <w:szCs w:val="26"/>
        </w:rPr>
        <w:t xml:space="preserve"> -----</w:t>
      </w:r>
    </w:p>
    <w:p w14:paraId="008B78F5"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sz w:val="26"/>
          <w:szCs w:val="26"/>
        </w:rPr>
      </w:pPr>
      <w:r w:rsidRPr="009D0BFB">
        <w:rPr>
          <w:rFonts w:ascii="Palatino Linotype" w:hAnsi="Palatino Linotype" w:cstheme="majorBidi"/>
          <w:sz w:val="26"/>
          <w:szCs w:val="26"/>
        </w:rPr>
        <w:t>Członkom Zarządu może dodatkowo przysługiwać Wynagrodzenie Zmienne uzależnione od wykonania Celów Zarządczych.</w:t>
      </w:r>
      <w:r>
        <w:rPr>
          <w:rFonts w:ascii="Palatino Linotype" w:hAnsi="Palatino Linotype" w:cstheme="majorBidi"/>
          <w:sz w:val="26"/>
          <w:szCs w:val="26"/>
        </w:rPr>
        <w:t xml:space="preserve"> ------------------</w:t>
      </w:r>
    </w:p>
    <w:p w14:paraId="01ABFD63" w14:textId="2D1EDFF7" w:rsidR="00113750" w:rsidRPr="009D0BFB" w:rsidRDefault="00113750" w:rsidP="49CEF63E">
      <w:pPr>
        <w:pStyle w:val="Akapitzlist"/>
        <w:numPr>
          <w:ilvl w:val="1"/>
          <w:numId w:val="3"/>
        </w:numPr>
        <w:spacing w:line="300" w:lineRule="auto"/>
        <w:ind w:left="426" w:hanging="426"/>
        <w:jc w:val="both"/>
        <w:rPr>
          <w:rFonts w:ascii="Palatino Linotype" w:hAnsi="Palatino Linotype" w:cstheme="majorBidi"/>
          <w:sz w:val="26"/>
          <w:szCs w:val="26"/>
        </w:rPr>
      </w:pPr>
      <w:r w:rsidRPr="49CEF63E">
        <w:rPr>
          <w:rFonts w:ascii="Palatino Linotype" w:hAnsi="Palatino Linotype" w:cstheme="majorBidi"/>
          <w:sz w:val="26"/>
          <w:szCs w:val="26"/>
        </w:rPr>
        <w:t>Spó</w:t>
      </w:r>
      <w:r w:rsidR="6D8A2A91" w:rsidRPr="49CEF63E">
        <w:rPr>
          <w:rFonts w:ascii="Palatino Linotype" w:hAnsi="Palatino Linotype" w:cstheme="majorBidi"/>
          <w:sz w:val="26"/>
          <w:szCs w:val="26"/>
        </w:rPr>
        <w:t xml:space="preserve">łka </w:t>
      </w:r>
      <w:r w:rsidR="5D66819B" w:rsidRPr="49CEF63E">
        <w:rPr>
          <w:rFonts w:ascii="Palatino Linotype" w:hAnsi="Palatino Linotype" w:cstheme="majorBidi"/>
          <w:sz w:val="26"/>
          <w:szCs w:val="26"/>
        </w:rPr>
        <w:t xml:space="preserve">dodatkowo </w:t>
      </w:r>
      <w:r w:rsidR="6D8A2A91" w:rsidRPr="49CEF63E">
        <w:rPr>
          <w:rFonts w:ascii="Palatino Linotype" w:hAnsi="Palatino Linotype" w:cstheme="majorBidi"/>
          <w:sz w:val="26"/>
          <w:szCs w:val="26"/>
        </w:rPr>
        <w:t xml:space="preserve">wprowadza Program Motywacyjny, w ramach którego </w:t>
      </w:r>
      <w:r w:rsidR="7D12B12F" w:rsidRPr="49CEF63E">
        <w:rPr>
          <w:rFonts w:ascii="Palatino Linotype" w:hAnsi="Palatino Linotype" w:cstheme="majorBidi"/>
          <w:sz w:val="26"/>
          <w:szCs w:val="26"/>
        </w:rPr>
        <w:t>c</w:t>
      </w:r>
      <w:r w:rsidR="6D8A2A91" w:rsidRPr="49CEF63E">
        <w:rPr>
          <w:rFonts w:ascii="Palatino Linotype" w:hAnsi="Palatino Linotype" w:cstheme="majorBidi"/>
          <w:sz w:val="26"/>
          <w:szCs w:val="26"/>
        </w:rPr>
        <w:t>złonk</w:t>
      </w:r>
      <w:r w:rsidR="5AF7D45E" w:rsidRPr="49CEF63E">
        <w:rPr>
          <w:rFonts w:ascii="Palatino Linotype" w:hAnsi="Palatino Linotype" w:cstheme="majorBidi"/>
          <w:sz w:val="26"/>
          <w:szCs w:val="26"/>
        </w:rPr>
        <w:t>om</w:t>
      </w:r>
      <w:r w:rsidR="6D8A2A91" w:rsidRPr="49CEF63E">
        <w:rPr>
          <w:rFonts w:ascii="Palatino Linotype" w:hAnsi="Palatino Linotype" w:cstheme="majorBidi"/>
          <w:sz w:val="26"/>
          <w:szCs w:val="26"/>
        </w:rPr>
        <w:t xml:space="preserve"> </w:t>
      </w:r>
      <w:r w:rsidR="2D770720" w:rsidRPr="49CEF63E">
        <w:rPr>
          <w:rFonts w:ascii="Palatino Linotype" w:hAnsi="Palatino Linotype" w:cstheme="majorBidi"/>
          <w:sz w:val="26"/>
          <w:szCs w:val="26"/>
        </w:rPr>
        <w:t>z</w:t>
      </w:r>
      <w:r w:rsidR="6D8A2A91" w:rsidRPr="49CEF63E">
        <w:rPr>
          <w:rFonts w:ascii="Palatino Linotype" w:hAnsi="Palatino Linotype" w:cstheme="majorBidi"/>
          <w:sz w:val="26"/>
          <w:szCs w:val="26"/>
        </w:rPr>
        <w:t xml:space="preserve">arządu </w:t>
      </w:r>
      <w:r w:rsidR="27C682F1" w:rsidRPr="49CEF63E">
        <w:rPr>
          <w:rFonts w:ascii="Palatino Linotype" w:hAnsi="Palatino Linotype" w:cstheme="majorBidi"/>
          <w:sz w:val="26"/>
          <w:szCs w:val="26"/>
        </w:rPr>
        <w:t xml:space="preserve">po </w:t>
      </w:r>
      <w:r w:rsidR="2C519C26" w:rsidRPr="49CEF63E">
        <w:rPr>
          <w:rFonts w:ascii="Palatino Linotype" w:hAnsi="Palatino Linotype" w:cstheme="majorBidi"/>
          <w:sz w:val="26"/>
          <w:szCs w:val="26"/>
        </w:rPr>
        <w:t>spełnieniu</w:t>
      </w:r>
      <w:r w:rsidR="27C682F1" w:rsidRPr="49CEF63E">
        <w:rPr>
          <w:rFonts w:ascii="Palatino Linotype" w:hAnsi="Palatino Linotype" w:cstheme="majorBidi"/>
          <w:sz w:val="26"/>
          <w:szCs w:val="26"/>
        </w:rPr>
        <w:t xml:space="preserve"> stawianych </w:t>
      </w:r>
      <w:r w:rsidR="06CB77B3" w:rsidRPr="49CEF63E">
        <w:rPr>
          <w:rFonts w:ascii="Palatino Linotype" w:hAnsi="Palatino Linotype" w:cstheme="majorBidi"/>
          <w:sz w:val="26"/>
          <w:szCs w:val="26"/>
        </w:rPr>
        <w:t>warunków</w:t>
      </w:r>
      <w:r w:rsidR="27C682F1" w:rsidRPr="49CEF63E">
        <w:rPr>
          <w:rFonts w:ascii="Palatino Linotype" w:hAnsi="Palatino Linotype" w:cstheme="majorBidi"/>
          <w:sz w:val="26"/>
          <w:szCs w:val="26"/>
        </w:rPr>
        <w:t xml:space="preserve"> </w:t>
      </w:r>
      <w:r w:rsidR="1C19433E" w:rsidRPr="49CEF63E">
        <w:rPr>
          <w:rFonts w:ascii="Palatino Linotype" w:hAnsi="Palatino Linotype" w:cstheme="majorBidi"/>
          <w:sz w:val="26"/>
          <w:szCs w:val="26"/>
        </w:rPr>
        <w:t>będzie</w:t>
      </w:r>
      <w:r w:rsidR="27C682F1" w:rsidRPr="49CEF63E">
        <w:rPr>
          <w:rFonts w:ascii="Palatino Linotype" w:hAnsi="Palatino Linotype" w:cstheme="majorBidi"/>
          <w:sz w:val="26"/>
          <w:szCs w:val="26"/>
        </w:rPr>
        <w:t xml:space="preserve"> </w:t>
      </w:r>
      <w:r w:rsidR="5565D75B" w:rsidRPr="49CEF63E">
        <w:rPr>
          <w:rFonts w:ascii="Palatino Linotype" w:hAnsi="Palatino Linotype" w:cstheme="majorBidi"/>
          <w:sz w:val="26"/>
          <w:szCs w:val="26"/>
        </w:rPr>
        <w:t>przysługiwało</w:t>
      </w:r>
      <w:r w:rsidR="27C682F1" w:rsidRPr="49CEF63E">
        <w:rPr>
          <w:rFonts w:ascii="Palatino Linotype" w:hAnsi="Palatino Linotype" w:cstheme="majorBidi"/>
          <w:sz w:val="26"/>
          <w:szCs w:val="26"/>
        </w:rPr>
        <w:t xml:space="preserve"> prawo do</w:t>
      </w:r>
      <w:r w:rsidR="6D8A2A91" w:rsidRPr="49CEF63E">
        <w:rPr>
          <w:rFonts w:ascii="Palatino Linotype" w:hAnsi="Palatino Linotype" w:cstheme="majorBidi"/>
          <w:sz w:val="26"/>
          <w:szCs w:val="26"/>
        </w:rPr>
        <w:t xml:space="preserve"> </w:t>
      </w:r>
      <w:r w:rsidR="655E4D64" w:rsidRPr="49CEF63E">
        <w:rPr>
          <w:rFonts w:ascii="Palatino Linotype" w:hAnsi="Palatino Linotype" w:cstheme="majorBidi"/>
          <w:sz w:val="26"/>
          <w:szCs w:val="26"/>
        </w:rPr>
        <w:t>nieodpłatne</w:t>
      </w:r>
      <w:r w:rsidR="423BEDEB" w:rsidRPr="49CEF63E">
        <w:rPr>
          <w:rFonts w:ascii="Palatino Linotype" w:hAnsi="Palatino Linotype" w:cstheme="majorBidi"/>
          <w:sz w:val="26"/>
          <w:szCs w:val="26"/>
        </w:rPr>
        <w:t>go</w:t>
      </w:r>
      <w:r w:rsidR="6D8A2A91" w:rsidRPr="49CEF63E">
        <w:rPr>
          <w:rFonts w:ascii="Palatino Linotype" w:hAnsi="Palatino Linotype" w:cstheme="majorBidi"/>
          <w:sz w:val="26"/>
          <w:szCs w:val="26"/>
        </w:rPr>
        <w:t xml:space="preserve"> </w:t>
      </w:r>
      <w:r w:rsidR="37AB0BBD" w:rsidRPr="49CEF63E">
        <w:rPr>
          <w:rFonts w:ascii="Palatino Linotype" w:hAnsi="Palatino Linotype" w:cstheme="majorBidi"/>
          <w:sz w:val="26"/>
          <w:szCs w:val="26"/>
        </w:rPr>
        <w:t>naby</w:t>
      </w:r>
      <w:r w:rsidR="4DE6A5AF" w:rsidRPr="49CEF63E">
        <w:rPr>
          <w:rFonts w:ascii="Palatino Linotype" w:hAnsi="Palatino Linotype" w:cstheme="majorBidi"/>
          <w:sz w:val="26"/>
          <w:szCs w:val="26"/>
        </w:rPr>
        <w:t xml:space="preserve">cia </w:t>
      </w:r>
      <w:r w:rsidR="6665BE48" w:rsidRPr="49CEF63E">
        <w:rPr>
          <w:rFonts w:ascii="Palatino Linotype" w:hAnsi="Palatino Linotype" w:cstheme="majorBidi"/>
          <w:sz w:val="26"/>
          <w:szCs w:val="26"/>
        </w:rPr>
        <w:t>warrantów</w:t>
      </w:r>
      <w:r w:rsidR="6B3C29EB" w:rsidRPr="49CEF63E">
        <w:rPr>
          <w:rFonts w:ascii="Palatino Linotype" w:hAnsi="Palatino Linotype" w:cstheme="majorBidi"/>
          <w:sz w:val="26"/>
          <w:szCs w:val="26"/>
        </w:rPr>
        <w:t xml:space="preserve"> </w:t>
      </w:r>
      <w:r w:rsidR="2302D7EA" w:rsidRPr="49CEF63E">
        <w:rPr>
          <w:rFonts w:ascii="Palatino Linotype" w:hAnsi="Palatino Linotype" w:cstheme="majorBidi"/>
          <w:sz w:val="26"/>
          <w:szCs w:val="26"/>
        </w:rPr>
        <w:t>subskrypcyjn</w:t>
      </w:r>
      <w:r w:rsidR="082236F5" w:rsidRPr="49CEF63E">
        <w:rPr>
          <w:rFonts w:ascii="Palatino Linotype" w:hAnsi="Palatino Linotype" w:cstheme="majorBidi"/>
          <w:sz w:val="26"/>
          <w:szCs w:val="26"/>
        </w:rPr>
        <w:t>ych</w:t>
      </w:r>
      <w:r w:rsidR="6B3C29EB" w:rsidRPr="49CEF63E">
        <w:rPr>
          <w:rFonts w:ascii="Palatino Linotype" w:hAnsi="Palatino Linotype" w:cstheme="majorBidi"/>
          <w:sz w:val="26"/>
          <w:szCs w:val="26"/>
        </w:rPr>
        <w:t xml:space="preserve"> </w:t>
      </w:r>
      <w:r w:rsidR="41FC9322" w:rsidRPr="49CEF63E">
        <w:rPr>
          <w:rFonts w:ascii="Palatino Linotype" w:hAnsi="Palatino Linotype" w:cstheme="majorBidi"/>
          <w:sz w:val="26"/>
          <w:szCs w:val="26"/>
        </w:rPr>
        <w:t>uprawniając</w:t>
      </w:r>
      <w:r w:rsidR="15AAB9DF" w:rsidRPr="49CEF63E">
        <w:rPr>
          <w:rFonts w:ascii="Palatino Linotype" w:hAnsi="Palatino Linotype" w:cstheme="majorBidi"/>
          <w:sz w:val="26"/>
          <w:szCs w:val="26"/>
        </w:rPr>
        <w:t>ych</w:t>
      </w:r>
      <w:r w:rsidR="6B3C29EB" w:rsidRPr="49CEF63E">
        <w:rPr>
          <w:rFonts w:ascii="Palatino Linotype" w:hAnsi="Palatino Linotype" w:cstheme="majorBidi"/>
          <w:sz w:val="26"/>
          <w:szCs w:val="26"/>
        </w:rPr>
        <w:t xml:space="preserve"> do </w:t>
      </w:r>
      <w:r w:rsidR="50EE3015" w:rsidRPr="49CEF63E">
        <w:rPr>
          <w:rFonts w:ascii="Palatino Linotype" w:hAnsi="Palatino Linotype" w:cstheme="majorBidi"/>
          <w:sz w:val="26"/>
          <w:szCs w:val="26"/>
        </w:rPr>
        <w:t>objęcia</w:t>
      </w:r>
      <w:r w:rsidR="6B3C29EB" w:rsidRPr="49CEF63E">
        <w:rPr>
          <w:rFonts w:ascii="Palatino Linotype" w:hAnsi="Palatino Linotype" w:cstheme="majorBidi"/>
          <w:sz w:val="26"/>
          <w:szCs w:val="26"/>
        </w:rPr>
        <w:t xml:space="preserve"> akcji </w:t>
      </w:r>
      <w:r w:rsidR="2300CE9F" w:rsidRPr="49CEF63E">
        <w:rPr>
          <w:rFonts w:ascii="Palatino Linotype" w:hAnsi="Palatino Linotype" w:cstheme="majorBidi"/>
          <w:sz w:val="26"/>
          <w:szCs w:val="26"/>
        </w:rPr>
        <w:t>Spółki</w:t>
      </w:r>
      <w:r w:rsidR="6B3C29EB" w:rsidRPr="49CEF63E">
        <w:rPr>
          <w:rFonts w:ascii="Palatino Linotype" w:hAnsi="Palatino Linotype" w:cstheme="majorBidi"/>
          <w:sz w:val="26"/>
          <w:szCs w:val="26"/>
        </w:rPr>
        <w:t>.</w:t>
      </w:r>
      <w:r w:rsidRPr="49CEF63E">
        <w:rPr>
          <w:rFonts w:ascii="Palatino Linotype" w:hAnsi="Palatino Linotype" w:cstheme="majorBidi"/>
          <w:sz w:val="26"/>
          <w:szCs w:val="26"/>
        </w:rPr>
        <w:t xml:space="preserve">  -----------------------</w:t>
      </w:r>
    </w:p>
    <w:p w14:paraId="3E248327"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sz w:val="26"/>
          <w:szCs w:val="26"/>
        </w:rPr>
      </w:pPr>
      <w:r w:rsidRPr="009D0BFB">
        <w:rPr>
          <w:rFonts w:ascii="Palatino Linotype" w:hAnsi="Palatino Linotype" w:cstheme="majorBidi"/>
          <w:sz w:val="26"/>
          <w:szCs w:val="26"/>
        </w:rPr>
        <w:t>Spółka wypłaca Członkom Organów Wynagrodzenie na podstawie Polityki, chyba że na zasadach określonych w Polityce odstąpiono od stosowania zasad w niej zawartych.</w:t>
      </w:r>
      <w:r>
        <w:rPr>
          <w:rFonts w:ascii="Palatino Linotype" w:hAnsi="Palatino Linotype" w:cstheme="majorBidi"/>
          <w:sz w:val="26"/>
          <w:szCs w:val="26"/>
        </w:rPr>
        <w:t xml:space="preserve"> -----------------------------------------------</w:t>
      </w:r>
    </w:p>
    <w:p w14:paraId="19C83962"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sz w:val="26"/>
          <w:szCs w:val="26"/>
        </w:rPr>
      </w:pPr>
      <w:r w:rsidRPr="009D0BFB">
        <w:rPr>
          <w:rFonts w:ascii="Palatino Linotype" w:hAnsi="Palatino Linotype" w:cstheme="majorBidi"/>
          <w:sz w:val="26"/>
          <w:szCs w:val="26"/>
        </w:rPr>
        <w:t>Ponieważ zgodnie z art. 77</w:t>
      </w:r>
      <w:r w:rsidRPr="009D0BFB">
        <w:rPr>
          <w:rFonts w:ascii="Palatino Linotype" w:hAnsi="Palatino Linotype" w:cstheme="majorBidi"/>
          <w:sz w:val="26"/>
          <w:szCs w:val="26"/>
          <w:vertAlign w:val="superscript"/>
        </w:rPr>
        <w:t>2</w:t>
      </w:r>
      <w:r w:rsidRPr="009D0BFB">
        <w:rPr>
          <w:rFonts w:ascii="Palatino Linotype" w:hAnsi="Palatino Linotype" w:cstheme="majorBidi"/>
          <w:sz w:val="26"/>
          <w:szCs w:val="26"/>
        </w:rPr>
        <w:t xml:space="preserve"> § 5 w zw. z art. 241</w:t>
      </w:r>
      <w:r w:rsidRPr="009D0BFB">
        <w:rPr>
          <w:rFonts w:ascii="Palatino Linotype" w:hAnsi="Palatino Linotype" w:cstheme="majorBidi"/>
          <w:sz w:val="26"/>
          <w:szCs w:val="26"/>
          <w:vertAlign w:val="superscript"/>
        </w:rPr>
        <w:t>26</w:t>
      </w:r>
      <w:r w:rsidRPr="009D0BFB">
        <w:rPr>
          <w:rFonts w:ascii="Palatino Linotype" w:hAnsi="Palatino Linotype" w:cstheme="majorBidi"/>
          <w:sz w:val="26"/>
          <w:szCs w:val="26"/>
        </w:rPr>
        <w:t xml:space="preserve"> § 2 KP Członkowie Organów nie są objęci Regulaminem Wynagradzania obowiązującym w Spółce, a także nie są oni pracownikami Spółki przy ustanawianiu Polityki nie zostały uwzględnione warunki pracy i płacy Członków Zarządu pracowników Spółki.</w:t>
      </w:r>
      <w:r>
        <w:rPr>
          <w:rFonts w:ascii="Palatino Linotype" w:hAnsi="Palatino Linotype" w:cstheme="majorBidi"/>
          <w:sz w:val="26"/>
          <w:szCs w:val="26"/>
        </w:rPr>
        <w:t xml:space="preserve"> ------------------------------------------------------</w:t>
      </w:r>
    </w:p>
    <w:p w14:paraId="314E3766" w14:textId="77777777" w:rsidR="00113750" w:rsidRPr="009D0BFB" w:rsidRDefault="00113750" w:rsidP="00113750">
      <w:pPr>
        <w:jc w:val="both"/>
        <w:rPr>
          <w:rFonts w:ascii="Palatino Linotype" w:hAnsi="Palatino Linotype" w:cstheme="majorBidi"/>
          <w:sz w:val="26"/>
          <w:szCs w:val="26"/>
        </w:rPr>
      </w:pPr>
    </w:p>
    <w:p w14:paraId="20B012E2" w14:textId="77777777" w:rsidR="00113750" w:rsidRPr="009D0BFB" w:rsidRDefault="00113750" w:rsidP="00113750">
      <w:pPr>
        <w:pStyle w:val="Akapitzlist"/>
        <w:numPr>
          <w:ilvl w:val="0"/>
          <w:numId w:val="3"/>
        </w:numPr>
        <w:spacing w:line="300" w:lineRule="auto"/>
        <w:jc w:val="center"/>
        <w:rPr>
          <w:rFonts w:ascii="Palatino Linotype" w:hAnsi="Palatino Linotype" w:cstheme="majorBidi"/>
          <w:b/>
          <w:bCs/>
          <w:sz w:val="26"/>
          <w:szCs w:val="26"/>
        </w:rPr>
      </w:pPr>
      <w:r w:rsidRPr="009D0BFB">
        <w:rPr>
          <w:rFonts w:ascii="Palatino Linotype" w:hAnsi="Palatino Linotype" w:cstheme="majorBidi"/>
          <w:b/>
          <w:bCs/>
          <w:sz w:val="26"/>
          <w:szCs w:val="26"/>
        </w:rPr>
        <w:t>Wynagrodzenie Stałe Członków Zarządu</w:t>
      </w:r>
    </w:p>
    <w:p w14:paraId="1DD11EE0"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sz w:val="26"/>
          <w:szCs w:val="26"/>
        </w:rPr>
      </w:pPr>
      <w:r w:rsidRPr="009D0BFB">
        <w:rPr>
          <w:rFonts w:ascii="Palatino Linotype" w:hAnsi="Palatino Linotype" w:cstheme="majorBidi"/>
          <w:sz w:val="26"/>
          <w:szCs w:val="26"/>
        </w:rPr>
        <w:t>Wynagrodzenie Stałe dla Członków Zarządu jest nie niższe niż 5000,00 zł (pięć tysięcy złotych) brutto i nie wyższe niż 100.000,00 zł (sto tysięcy złotych) brutto miesięcznie.</w:t>
      </w:r>
      <w:r>
        <w:rPr>
          <w:rFonts w:ascii="Palatino Linotype" w:hAnsi="Palatino Linotype" w:cstheme="majorBidi"/>
          <w:sz w:val="26"/>
          <w:szCs w:val="26"/>
        </w:rPr>
        <w:t xml:space="preserve"> ----------------------------------------------------------</w:t>
      </w:r>
    </w:p>
    <w:p w14:paraId="7A9A48BE"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sz w:val="26"/>
          <w:szCs w:val="26"/>
        </w:rPr>
      </w:pPr>
      <w:r w:rsidRPr="009D0BFB">
        <w:rPr>
          <w:rFonts w:ascii="Palatino Linotype" w:hAnsi="Palatino Linotype" w:cstheme="majorBidi"/>
          <w:sz w:val="26"/>
          <w:szCs w:val="26"/>
        </w:rPr>
        <w:t>Wynagrodzenie Stałe Członków Zarządu wypłacane jest raz na miesiąc.</w:t>
      </w:r>
      <w:r>
        <w:rPr>
          <w:rFonts w:ascii="Palatino Linotype" w:hAnsi="Palatino Linotype" w:cstheme="majorBidi"/>
          <w:sz w:val="26"/>
          <w:szCs w:val="26"/>
        </w:rPr>
        <w:t xml:space="preserve"> </w:t>
      </w:r>
    </w:p>
    <w:p w14:paraId="0BE5AB45"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sz w:val="26"/>
          <w:szCs w:val="26"/>
        </w:rPr>
      </w:pPr>
      <w:r w:rsidRPr="009D0BFB">
        <w:rPr>
          <w:rFonts w:ascii="Palatino Linotype" w:hAnsi="Palatino Linotype" w:cstheme="majorBidi"/>
          <w:sz w:val="26"/>
          <w:szCs w:val="26"/>
        </w:rPr>
        <w:t>Rada Nadzorcza jest upoważniona do określenia kwotowo Wynagrodzenia Stałego Członka Zarządu w granicach określonych powyżej, uwzględniając:</w:t>
      </w:r>
      <w:r>
        <w:rPr>
          <w:rFonts w:ascii="Palatino Linotype" w:hAnsi="Palatino Linotype" w:cstheme="majorBidi"/>
          <w:sz w:val="26"/>
          <w:szCs w:val="26"/>
        </w:rPr>
        <w:t xml:space="preserve"> -------------------------------------------------------------</w:t>
      </w:r>
    </w:p>
    <w:p w14:paraId="04E82E7E" w14:textId="77777777" w:rsidR="00113750" w:rsidRPr="009D0BFB"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009D0BFB">
        <w:rPr>
          <w:rFonts w:ascii="Palatino Linotype" w:hAnsi="Palatino Linotype" w:cstheme="majorBidi"/>
          <w:sz w:val="26"/>
          <w:szCs w:val="26"/>
        </w:rPr>
        <w:t>kwalifikacje zawodowe, wiedzę oraz doświadczenie Członka Zarządu;</w:t>
      </w:r>
      <w:r>
        <w:rPr>
          <w:rFonts w:ascii="Palatino Linotype" w:hAnsi="Palatino Linotype" w:cstheme="majorBidi"/>
          <w:sz w:val="26"/>
          <w:szCs w:val="26"/>
        </w:rPr>
        <w:t xml:space="preserve"> -----------------------------------------------------------------------------</w:t>
      </w:r>
    </w:p>
    <w:p w14:paraId="5A4C42A2" w14:textId="77777777" w:rsidR="00113750" w:rsidRPr="009D0BFB"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009D0BFB">
        <w:rPr>
          <w:rFonts w:ascii="Palatino Linotype" w:hAnsi="Palatino Linotype" w:cstheme="majorBidi"/>
          <w:sz w:val="26"/>
          <w:szCs w:val="26"/>
        </w:rPr>
        <w:t>zakres i charakter wykonywanych zadań;</w:t>
      </w:r>
      <w:r>
        <w:rPr>
          <w:rFonts w:ascii="Palatino Linotype" w:hAnsi="Palatino Linotype" w:cstheme="majorBidi"/>
          <w:sz w:val="26"/>
          <w:szCs w:val="26"/>
        </w:rPr>
        <w:t xml:space="preserve"> ----------------------------------</w:t>
      </w:r>
    </w:p>
    <w:p w14:paraId="3AA516CC" w14:textId="77777777" w:rsidR="00113750" w:rsidRPr="009D0BFB"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009D0BFB">
        <w:rPr>
          <w:rFonts w:ascii="Palatino Linotype" w:hAnsi="Palatino Linotype" w:cstheme="majorBidi"/>
          <w:sz w:val="26"/>
          <w:szCs w:val="26"/>
        </w:rPr>
        <w:lastRenderedPageBreak/>
        <w:t>zakres odpowiedzialności za określone obszary działalności Spółki;</w:t>
      </w:r>
      <w:r>
        <w:rPr>
          <w:rFonts w:ascii="Palatino Linotype" w:hAnsi="Palatino Linotype" w:cstheme="majorBidi"/>
          <w:sz w:val="26"/>
          <w:szCs w:val="26"/>
        </w:rPr>
        <w:t xml:space="preserve"> </w:t>
      </w:r>
    </w:p>
    <w:p w14:paraId="6A6850B2" w14:textId="77777777" w:rsidR="00113750" w:rsidRPr="009D0BFB"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009D0BFB">
        <w:rPr>
          <w:rFonts w:ascii="Palatino Linotype" w:hAnsi="Palatino Linotype" w:cstheme="majorBidi"/>
          <w:sz w:val="26"/>
          <w:szCs w:val="26"/>
        </w:rPr>
        <w:t>rynkowy poziom wynagrodzenia członków organów zarządzających spółkami publicznymi, których przedmiot działalności i rozmiar są porównywalne ze Spółką.</w:t>
      </w:r>
      <w:r>
        <w:rPr>
          <w:rFonts w:ascii="Palatino Linotype" w:hAnsi="Palatino Linotype" w:cstheme="majorBidi"/>
          <w:sz w:val="26"/>
          <w:szCs w:val="26"/>
        </w:rPr>
        <w:t xml:space="preserve"> ----------------------</w:t>
      </w:r>
    </w:p>
    <w:p w14:paraId="3EECAC88" w14:textId="77777777" w:rsidR="00113750" w:rsidRPr="009D0BFB" w:rsidRDefault="00113750" w:rsidP="00113750">
      <w:pPr>
        <w:jc w:val="both"/>
        <w:rPr>
          <w:rFonts w:ascii="Palatino Linotype" w:hAnsi="Palatino Linotype" w:cstheme="majorBidi"/>
          <w:sz w:val="26"/>
          <w:szCs w:val="26"/>
        </w:rPr>
      </w:pPr>
    </w:p>
    <w:p w14:paraId="18A3BE84" w14:textId="77777777" w:rsidR="00113750" w:rsidRPr="009D0BFB" w:rsidRDefault="00113750" w:rsidP="00113750">
      <w:pPr>
        <w:pStyle w:val="Akapitzlist"/>
        <w:numPr>
          <w:ilvl w:val="0"/>
          <w:numId w:val="3"/>
        </w:numPr>
        <w:spacing w:line="300" w:lineRule="auto"/>
        <w:jc w:val="center"/>
        <w:rPr>
          <w:rFonts w:ascii="Palatino Linotype" w:hAnsi="Palatino Linotype" w:cstheme="majorBidi"/>
          <w:b/>
          <w:bCs/>
          <w:sz w:val="26"/>
          <w:szCs w:val="26"/>
        </w:rPr>
      </w:pPr>
      <w:r w:rsidRPr="009D0BFB">
        <w:rPr>
          <w:rFonts w:ascii="Palatino Linotype" w:hAnsi="Palatino Linotype" w:cstheme="majorBidi"/>
          <w:b/>
          <w:bCs/>
          <w:sz w:val="26"/>
          <w:szCs w:val="26"/>
        </w:rPr>
        <w:t>Wynagrodzenie Stałe Członków Rady Nadzorczej</w:t>
      </w:r>
    </w:p>
    <w:p w14:paraId="5CD09103"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sz w:val="26"/>
          <w:szCs w:val="26"/>
        </w:rPr>
      </w:pPr>
      <w:r w:rsidRPr="009D0BFB">
        <w:rPr>
          <w:rFonts w:ascii="Palatino Linotype" w:hAnsi="Palatino Linotype" w:cstheme="majorBidi"/>
          <w:sz w:val="26"/>
          <w:szCs w:val="26"/>
        </w:rPr>
        <w:t>Wynagrodzenie Stałe dla Członków Rady Nadzorczej jest nie niższe niż 5.000,00 złotych brutto i nie wyższe niż 100.000,00 zł (sto tysięcy złotych) brutto rocznie.</w:t>
      </w:r>
      <w:r>
        <w:rPr>
          <w:rFonts w:ascii="Palatino Linotype" w:hAnsi="Palatino Linotype" w:cstheme="majorBidi"/>
          <w:sz w:val="26"/>
          <w:szCs w:val="26"/>
        </w:rPr>
        <w:t xml:space="preserve"> ---------------------------------------------------------------------------</w:t>
      </w:r>
    </w:p>
    <w:p w14:paraId="48580FBC"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sz w:val="26"/>
          <w:szCs w:val="26"/>
        </w:rPr>
      </w:pPr>
      <w:r w:rsidRPr="009D0BFB">
        <w:rPr>
          <w:rFonts w:ascii="Palatino Linotype" w:hAnsi="Palatino Linotype" w:cstheme="majorBidi"/>
          <w:sz w:val="26"/>
          <w:szCs w:val="26"/>
        </w:rPr>
        <w:t xml:space="preserve">Wysokość Wynagrodzenia Stałego Członków Rady Nadzorczej określa Walne Zgromadzenie. </w:t>
      </w:r>
      <w:r>
        <w:rPr>
          <w:rFonts w:ascii="Palatino Linotype" w:hAnsi="Palatino Linotype" w:cstheme="majorBidi"/>
          <w:sz w:val="26"/>
          <w:szCs w:val="26"/>
        </w:rPr>
        <w:t>-----------------------------------------------------------------</w:t>
      </w:r>
    </w:p>
    <w:p w14:paraId="75606B7F"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sz w:val="26"/>
          <w:szCs w:val="26"/>
        </w:rPr>
      </w:pPr>
      <w:r w:rsidRPr="009D0BFB">
        <w:rPr>
          <w:rFonts w:ascii="Palatino Linotype" w:hAnsi="Palatino Linotype" w:cstheme="majorBidi"/>
          <w:sz w:val="26"/>
          <w:szCs w:val="26"/>
        </w:rPr>
        <w:t>Wynagrodzenie Stałe Członków Rady Nadzorczej wypłacane jest raz w roku.</w:t>
      </w:r>
      <w:r>
        <w:rPr>
          <w:rFonts w:ascii="Palatino Linotype" w:hAnsi="Palatino Linotype" w:cstheme="majorBidi"/>
          <w:sz w:val="26"/>
          <w:szCs w:val="26"/>
        </w:rPr>
        <w:t xml:space="preserve"> ---------------------------------------------------------------------------------------</w:t>
      </w:r>
    </w:p>
    <w:p w14:paraId="0F08DCED" w14:textId="77777777" w:rsidR="00113750" w:rsidRPr="009D0BFB" w:rsidRDefault="00113750" w:rsidP="00113750">
      <w:pPr>
        <w:jc w:val="both"/>
        <w:rPr>
          <w:rFonts w:ascii="Palatino Linotype" w:hAnsi="Palatino Linotype" w:cstheme="majorBidi"/>
          <w:sz w:val="26"/>
          <w:szCs w:val="26"/>
        </w:rPr>
      </w:pPr>
    </w:p>
    <w:p w14:paraId="62103840" w14:textId="77777777" w:rsidR="00113750" w:rsidRPr="009D0BFB" w:rsidRDefault="00113750" w:rsidP="00113750">
      <w:pPr>
        <w:pStyle w:val="Akapitzlist"/>
        <w:numPr>
          <w:ilvl w:val="0"/>
          <w:numId w:val="3"/>
        </w:numPr>
        <w:spacing w:line="300" w:lineRule="auto"/>
        <w:jc w:val="center"/>
        <w:rPr>
          <w:rFonts w:ascii="Palatino Linotype" w:hAnsi="Palatino Linotype" w:cstheme="majorBidi"/>
          <w:b/>
          <w:bCs/>
          <w:sz w:val="26"/>
          <w:szCs w:val="26"/>
        </w:rPr>
      </w:pPr>
      <w:r w:rsidRPr="009D0BFB">
        <w:rPr>
          <w:rFonts w:ascii="Palatino Linotype" w:hAnsi="Palatino Linotype" w:cstheme="majorBidi"/>
          <w:b/>
          <w:bCs/>
          <w:sz w:val="26"/>
          <w:szCs w:val="26"/>
        </w:rPr>
        <w:t>Świadczenia Dodatkowe Członków Organów</w:t>
      </w:r>
    </w:p>
    <w:p w14:paraId="234AEC62"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sz w:val="26"/>
          <w:szCs w:val="26"/>
        </w:rPr>
      </w:pPr>
      <w:r w:rsidRPr="009D0BFB">
        <w:rPr>
          <w:rFonts w:ascii="Palatino Linotype" w:hAnsi="Palatino Linotype" w:cstheme="majorBidi"/>
          <w:sz w:val="26"/>
          <w:szCs w:val="26"/>
        </w:rPr>
        <w:t>Spółka może przyznać Członkom Organów prawo do Świadczeń Dodatkowych, które są niezależne od pozostałych Wynagrodzeń otrzymywanych przez Członków Organów.</w:t>
      </w:r>
      <w:r>
        <w:rPr>
          <w:rFonts w:ascii="Palatino Linotype" w:hAnsi="Palatino Linotype" w:cstheme="majorBidi"/>
          <w:sz w:val="26"/>
          <w:szCs w:val="26"/>
        </w:rPr>
        <w:t xml:space="preserve"> ------------------------------------</w:t>
      </w:r>
    </w:p>
    <w:p w14:paraId="0C5B2C1E"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sz w:val="26"/>
          <w:szCs w:val="26"/>
        </w:rPr>
      </w:pPr>
      <w:r w:rsidRPr="009D0BFB">
        <w:rPr>
          <w:rFonts w:ascii="Palatino Linotype" w:hAnsi="Palatino Linotype" w:cstheme="majorBidi"/>
          <w:sz w:val="26"/>
          <w:szCs w:val="26"/>
        </w:rPr>
        <w:t>Świadczenia Dodatkowe na zasadach przysługujących pracownikom i współpracownikom Spółki obejmują w szczególności:</w:t>
      </w:r>
      <w:r>
        <w:rPr>
          <w:rFonts w:ascii="Palatino Linotype" w:hAnsi="Palatino Linotype" w:cstheme="majorBidi"/>
          <w:sz w:val="26"/>
          <w:szCs w:val="26"/>
        </w:rPr>
        <w:t xml:space="preserve"> -----------------------</w:t>
      </w:r>
    </w:p>
    <w:p w14:paraId="20B83D70" w14:textId="77777777" w:rsidR="00113750" w:rsidRPr="009D0BFB"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009D0BFB">
        <w:rPr>
          <w:rFonts w:ascii="Palatino Linotype" w:hAnsi="Palatino Linotype" w:cstheme="majorBidi"/>
          <w:sz w:val="26"/>
          <w:szCs w:val="26"/>
        </w:rPr>
        <w:t>szkolenia i dofinansowanie szkoleń podnoszących kwalifikacje;</w:t>
      </w:r>
      <w:r>
        <w:rPr>
          <w:rFonts w:ascii="Palatino Linotype" w:hAnsi="Palatino Linotype" w:cstheme="majorBidi"/>
          <w:sz w:val="26"/>
          <w:szCs w:val="26"/>
        </w:rPr>
        <w:t xml:space="preserve"> -----</w:t>
      </w:r>
    </w:p>
    <w:p w14:paraId="5719B08D" w14:textId="77777777" w:rsidR="00113750" w:rsidRPr="009D0BFB"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009D0BFB">
        <w:rPr>
          <w:rFonts w:ascii="Palatino Linotype" w:hAnsi="Palatino Linotype" w:cstheme="majorBidi"/>
          <w:sz w:val="26"/>
          <w:szCs w:val="26"/>
        </w:rPr>
        <w:t>opieka medyczna;</w:t>
      </w:r>
      <w:r>
        <w:rPr>
          <w:rFonts w:ascii="Palatino Linotype" w:hAnsi="Palatino Linotype" w:cstheme="majorBidi"/>
          <w:sz w:val="26"/>
          <w:szCs w:val="26"/>
        </w:rPr>
        <w:t xml:space="preserve"> -----------------------------------------------------------------</w:t>
      </w:r>
    </w:p>
    <w:p w14:paraId="0F96FA47" w14:textId="77777777" w:rsidR="00113750" w:rsidRPr="009D0BFB"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009D0BFB">
        <w:rPr>
          <w:rFonts w:ascii="Palatino Linotype" w:hAnsi="Palatino Linotype" w:cstheme="majorBidi"/>
          <w:sz w:val="26"/>
          <w:szCs w:val="26"/>
        </w:rPr>
        <w:t>udział w Pracowniczym Programie Emerytalnym;</w:t>
      </w:r>
      <w:r>
        <w:rPr>
          <w:rFonts w:ascii="Palatino Linotype" w:hAnsi="Palatino Linotype" w:cstheme="majorBidi"/>
          <w:sz w:val="26"/>
          <w:szCs w:val="26"/>
        </w:rPr>
        <w:t xml:space="preserve"> -----------------------</w:t>
      </w:r>
    </w:p>
    <w:p w14:paraId="2E0C1C3C" w14:textId="77777777" w:rsidR="00113750" w:rsidRPr="009D0BFB"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009D0BFB">
        <w:rPr>
          <w:rFonts w:ascii="Palatino Linotype" w:hAnsi="Palatino Linotype" w:cstheme="majorBidi"/>
          <w:sz w:val="26"/>
          <w:szCs w:val="26"/>
        </w:rPr>
        <w:t>ubezpieczenie od odpowiedzialności cywilnej członków władz spółki;</w:t>
      </w:r>
      <w:r>
        <w:rPr>
          <w:rFonts w:ascii="Palatino Linotype" w:hAnsi="Palatino Linotype" w:cstheme="majorBidi"/>
          <w:sz w:val="26"/>
          <w:szCs w:val="26"/>
        </w:rPr>
        <w:t xml:space="preserve"> --------------------------------------------------------------------------------</w:t>
      </w:r>
    </w:p>
    <w:p w14:paraId="21A3E43E" w14:textId="77777777" w:rsidR="00113750" w:rsidRPr="009D0BFB"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009D0BFB">
        <w:rPr>
          <w:rFonts w:ascii="Palatino Linotype" w:hAnsi="Palatino Linotype" w:cstheme="majorBidi"/>
          <w:sz w:val="26"/>
          <w:szCs w:val="26"/>
        </w:rPr>
        <w:t>ubezpieczenie życia i zdrowia;</w:t>
      </w:r>
      <w:r>
        <w:rPr>
          <w:rFonts w:ascii="Palatino Linotype" w:hAnsi="Palatino Linotype" w:cstheme="majorBidi"/>
          <w:sz w:val="26"/>
          <w:szCs w:val="26"/>
        </w:rPr>
        <w:t xml:space="preserve"> -------------------------------------------------</w:t>
      </w:r>
    </w:p>
    <w:p w14:paraId="2777EC13" w14:textId="77777777" w:rsidR="00113750" w:rsidRPr="009D0BFB"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009D0BFB">
        <w:rPr>
          <w:rFonts w:ascii="Palatino Linotype" w:hAnsi="Palatino Linotype" w:cstheme="majorBidi"/>
          <w:sz w:val="26"/>
          <w:szCs w:val="26"/>
        </w:rPr>
        <w:t>korzystanie z samochodu służbowego do celów prywatnych;</w:t>
      </w:r>
      <w:r>
        <w:rPr>
          <w:rFonts w:ascii="Palatino Linotype" w:hAnsi="Palatino Linotype" w:cstheme="majorBidi"/>
          <w:sz w:val="26"/>
          <w:szCs w:val="26"/>
        </w:rPr>
        <w:t xml:space="preserve"> --------</w:t>
      </w:r>
    </w:p>
    <w:p w14:paraId="3EA86EAB"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sz w:val="26"/>
          <w:szCs w:val="26"/>
        </w:rPr>
      </w:pPr>
      <w:r w:rsidRPr="009D0BFB">
        <w:rPr>
          <w:rFonts w:ascii="Palatino Linotype" w:hAnsi="Palatino Linotype" w:cstheme="majorBidi"/>
          <w:sz w:val="26"/>
          <w:szCs w:val="26"/>
        </w:rPr>
        <w:t>Oprócz świadczeń określonych w ust. 2 powyżej Członkom Organów może przysługiwać:</w:t>
      </w:r>
      <w:r>
        <w:rPr>
          <w:rFonts w:ascii="Palatino Linotype" w:hAnsi="Palatino Linotype" w:cstheme="majorBidi"/>
          <w:sz w:val="26"/>
          <w:szCs w:val="26"/>
        </w:rPr>
        <w:t xml:space="preserve"> --------------------------------------------------------------------</w:t>
      </w:r>
    </w:p>
    <w:p w14:paraId="5EAA60D3" w14:textId="77777777" w:rsidR="00113750" w:rsidRPr="009D0BFB"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009D0BFB">
        <w:rPr>
          <w:rFonts w:ascii="Palatino Linotype" w:hAnsi="Palatino Linotype" w:cstheme="majorBidi"/>
          <w:sz w:val="26"/>
          <w:szCs w:val="26"/>
        </w:rPr>
        <w:t>pokrycie kosztów zakwaterowania</w:t>
      </w:r>
      <w:r>
        <w:rPr>
          <w:rFonts w:ascii="Palatino Linotype" w:hAnsi="Palatino Linotype" w:cstheme="majorBidi"/>
          <w:sz w:val="26"/>
          <w:szCs w:val="26"/>
        </w:rPr>
        <w:t xml:space="preserve"> -------------------------------------------</w:t>
      </w:r>
    </w:p>
    <w:p w14:paraId="49515C2A" w14:textId="77777777" w:rsidR="00113750" w:rsidRPr="009D0BFB"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009D0BFB">
        <w:rPr>
          <w:rFonts w:ascii="Palatino Linotype" w:hAnsi="Palatino Linotype" w:cstheme="majorBidi"/>
          <w:sz w:val="26"/>
          <w:szCs w:val="26"/>
        </w:rPr>
        <w:t>pokrycie kosztów dojazdów na posiedzenia.</w:t>
      </w:r>
      <w:r>
        <w:rPr>
          <w:rFonts w:ascii="Palatino Linotype" w:hAnsi="Palatino Linotype" w:cstheme="majorBidi"/>
          <w:sz w:val="26"/>
          <w:szCs w:val="26"/>
        </w:rPr>
        <w:t xml:space="preserve"> ------------------------------</w:t>
      </w:r>
    </w:p>
    <w:p w14:paraId="5149851C" w14:textId="77777777" w:rsidR="00113750" w:rsidRPr="009D0BFB" w:rsidRDefault="00113750" w:rsidP="00113750">
      <w:pPr>
        <w:jc w:val="both"/>
        <w:rPr>
          <w:rFonts w:ascii="Palatino Linotype" w:hAnsi="Palatino Linotype" w:cstheme="majorBidi"/>
          <w:sz w:val="26"/>
          <w:szCs w:val="26"/>
        </w:rPr>
      </w:pPr>
    </w:p>
    <w:p w14:paraId="0C845273" w14:textId="77777777" w:rsidR="00113750" w:rsidRPr="009D0BFB" w:rsidRDefault="00113750" w:rsidP="00113750">
      <w:pPr>
        <w:pStyle w:val="Akapitzlist"/>
        <w:numPr>
          <w:ilvl w:val="0"/>
          <w:numId w:val="3"/>
        </w:numPr>
        <w:spacing w:line="300" w:lineRule="auto"/>
        <w:jc w:val="center"/>
        <w:rPr>
          <w:rFonts w:ascii="Palatino Linotype" w:hAnsi="Palatino Linotype" w:cstheme="majorBidi"/>
          <w:sz w:val="26"/>
          <w:szCs w:val="26"/>
        </w:rPr>
      </w:pPr>
      <w:r w:rsidRPr="009D0BFB">
        <w:rPr>
          <w:rFonts w:ascii="Palatino Linotype" w:hAnsi="Palatino Linotype" w:cstheme="majorBidi"/>
          <w:b/>
          <w:bCs/>
          <w:sz w:val="26"/>
          <w:szCs w:val="26"/>
        </w:rPr>
        <w:t>Wynagrodzenie Zmienne Członków Zarządu</w:t>
      </w:r>
    </w:p>
    <w:p w14:paraId="4B5BBFFF"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sz w:val="26"/>
          <w:szCs w:val="26"/>
        </w:rPr>
      </w:pPr>
      <w:r w:rsidRPr="009D0BFB">
        <w:rPr>
          <w:rFonts w:ascii="Palatino Linotype" w:hAnsi="Palatino Linotype" w:cstheme="majorBidi"/>
          <w:sz w:val="26"/>
          <w:szCs w:val="26"/>
        </w:rPr>
        <w:t>Wynagrodzenie Zmienne może być przyznawane Członkom Zarządu w przypadku, gdy zostaną spełnione Cele Zarządcze określone przez Radę Nadzorczą na dany rok obrotowy.</w:t>
      </w:r>
      <w:r>
        <w:rPr>
          <w:rFonts w:ascii="Palatino Linotype" w:hAnsi="Palatino Linotype" w:cstheme="majorBidi"/>
          <w:sz w:val="26"/>
          <w:szCs w:val="26"/>
        </w:rPr>
        <w:t xml:space="preserve"> -------------------------------------------------</w:t>
      </w:r>
    </w:p>
    <w:p w14:paraId="19E178A6"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sz w:val="26"/>
          <w:szCs w:val="26"/>
        </w:rPr>
      </w:pPr>
      <w:r w:rsidRPr="009D0BFB">
        <w:rPr>
          <w:rFonts w:ascii="Palatino Linotype" w:hAnsi="Palatino Linotype" w:cstheme="majorBidi"/>
          <w:sz w:val="26"/>
          <w:szCs w:val="26"/>
        </w:rPr>
        <w:t>Wynagrodzenie Zmienne nie może przekroczyć dwudziestokrotności Wynagrodzenia Stałego.</w:t>
      </w:r>
      <w:r>
        <w:rPr>
          <w:rFonts w:ascii="Palatino Linotype" w:hAnsi="Palatino Linotype" w:cstheme="majorBidi"/>
          <w:sz w:val="26"/>
          <w:szCs w:val="26"/>
        </w:rPr>
        <w:t xml:space="preserve"> --------------------------------------------------------------</w:t>
      </w:r>
    </w:p>
    <w:p w14:paraId="79DE3811"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sz w:val="26"/>
          <w:szCs w:val="26"/>
        </w:rPr>
      </w:pPr>
      <w:r w:rsidRPr="009D0BFB">
        <w:rPr>
          <w:rFonts w:ascii="Palatino Linotype" w:hAnsi="Palatino Linotype" w:cstheme="majorBidi"/>
          <w:sz w:val="26"/>
          <w:szCs w:val="26"/>
        </w:rPr>
        <w:t>Decyzję co do przyznania i wyznaczenie wysokości Wynagrodzenia Zmiennego dla danego Członka Zarządu powierza się Radzie Nadzorczej.</w:t>
      </w:r>
      <w:r>
        <w:rPr>
          <w:rFonts w:ascii="Palatino Linotype" w:hAnsi="Palatino Linotype" w:cstheme="majorBidi"/>
          <w:sz w:val="26"/>
          <w:szCs w:val="26"/>
        </w:rPr>
        <w:t xml:space="preserve"> ------------------------------------------------------------------------------</w:t>
      </w:r>
    </w:p>
    <w:p w14:paraId="5D19D41E"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sz w:val="26"/>
          <w:szCs w:val="26"/>
        </w:rPr>
      </w:pPr>
      <w:r w:rsidRPr="009D0BFB">
        <w:rPr>
          <w:rFonts w:ascii="Palatino Linotype" w:hAnsi="Palatino Linotype" w:cstheme="majorBidi"/>
          <w:sz w:val="26"/>
          <w:szCs w:val="26"/>
        </w:rPr>
        <w:t>Wysokość wynagrodzenia określana jest indywidualnie dla każdego Członka Zarządu z uwzględnieniem jego przyczynienia się do wypełnienia Celów Zarządczych.</w:t>
      </w:r>
      <w:r>
        <w:rPr>
          <w:rFonts w:ascii="Palatino Linotype" w:hAnsi="Palatino Linotype" w:cstheme="majorBidi"/>
          <w:sz w:val="26"/>
          <w:szCs w:val="26"/>
        </w:rPr>
        <w:t xml:space="preserve"> --------------------------------------------------</w:t>
      </w:r>
    </w:p>
    <w:p w14:paraId="42EB6B20"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sz w:val="26"/>
          <w:szCs w:val="26"/>
        </w:rPr>
      </w:pPr>
      <w:r w:rsidRPr="009D0BFB">
        <w:rPr>
          <w:rFonts w:ascii="Palatino Linotype" w:hAnsi="Palatino Linotype" w:cstheme="majorBidi"/>
          <w:sz w:val="26"/>
          <w:szCs w:val="26"/>
        </w:rPr>
        <w:t>Wynagrodzenie Zmienne wypłacane jest w terminie wskazanym w uchwale Rady Nadzorczej. Rada Nadzorcza może postanowić o</w:t>
      </w:r>
      <w:r>
        <w:rPr>
          <w:rFonts w:ascii="Palatino Linotype" w:hAnsi="Palatino Linotype" w:cstheme="majorBidi"/>
          <w:sz w:val="26"/>
          <w:szCs w:val="26"/>
        </w:rPr>
        <w:t xml:space="preserve"> </w:t>
      </w:r>
      <w:r w:rsidRPr="009D0BFB">
        <w:rPr>
          <w:rFonts w:ascii="Palatino Linotype" w:hAnsi="Palatino Linotype" w:cstheme="majorBidi"/>
          <w:sz w:val="26"/>
          <w:szCs w:val="26"/>
        </w:rPr>
        <w:t xml:space="preserve">odroczeniu wypłaty Wynagrodzenia Zmiennego. </w:t>
      </w:r>
      <w:r>
        <w:rPr>
          <w:rFonts w:ascii="Palatino Linotype" w:hAnsi="Palatino Linotype" w:cstheme="majorBidi"/>
          <w:sz w:val="26"/>
          <w:szCs w:val="26"/>
        </w:rPr>
        <w:t xml:space="preserve"> ----------------------------</w:t>
      </w:r>
    </w:p>
    <w:p w14:paraId="5C797780"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sz w:val="26"/>
          <w:szCs w:val="26"/>
        </w:rPr>
      </w:pPr>
      <w:r w:rsidRPr="009D0BFB">
        <w:rPr>
          <w:rFonts w:ascii="Palatino Linotype" w:hAnsi="Palatino Linotype" w:cstheme="majorBidi"/>
          <w:sz w:val="26"/>
          <w:szCs w:val="26"/>
        </w:rPr>
        <w:t>Członek Zarządu obowiązany jest do zwrotu Wynagrodzenia</w:t>
      </w:r>
      <w:r>
        <w:rPr>
          <w:rFonts w:ascii="Palatino Linotype" w:hAnsi="Palatino Linotype" w:cstheme="majorBidi"/>
          <w:sz w:val="26"/>
          <w:szCs w:val="26"/>
        </w:rPr>
        <w:t xml:space="preserve"> </w:t>
      </w:r>
      <w:r w:rsidRPr="009D0BFB">
        <w:rPr>
          <w:rFonts w:ascii="Palatino Linotype" w:hAnsi="Palatino Linotype" w:cstheme="majorBidi"/>
          <w:sz w:val="26"/>
          <w:szCs w:val="26"/>
        </w:rPr>
        <w:t>Zmiennego w przypadku</w:t>
      </w:r>
      <w:r>
        <w:rPr>
          <w:rFonts w:ascii="Palatino Linotype" w:hAnsi="Palatino Linotype" w:cstheme="majorBidi"/>
          <w:sz w:val="26"/>
          <w:szCs w:val="26"/>
        </w:rPr>
        <w:t>,</w:t>
      </w:r>
      <w:r w:rsidRPr="009D0BFB">
        <w:rPr>
          <w:rFonts w:ascii="Palatino Linotype" w:hAnsi="Palatino Linotype" w:cstheme="majorBidi"/>
          <w:sz w:val="26"/>
          <w:szCs w:val="26"/>
        </w:rPr>
        <w:t xml:space="preserve"> gdy po jego wypłacie zostanie wykazane, że zostało ono przyznane Członkowi Zarządu na podstawie danych, które okazały się nieprawdziwe lub nierzetelne.</w:t>
      </w:r>
      <w:r>
        <w:rPr>
          <w:rFonts w:ascii="Palatino Linotype" w:hAnsi="Palatino Linotype" w:cstheme="majorBidi"/>
          <w:sz w:val="26"/>
          <w:szCs w:val="26"/>
        </w:rPr>
        <w:t xml:space="preserve"> --------------------------------------</w:t>
      </w:r>
    </w:p>
    <w:p w14:paraId="3AEA5147" w14:textId="77777777" w:rsidR="00113750" w:rsidRPr="009D0BFB" w:rsidRDefault="00113750" w:rsidP="00113750">
      <w:pPr>
        <w:pStyle w:val="Akapitzlist"/>
        <w:spacing w:line="300" w:lineRule="auto"/>
        <w:rPr>
          <w:rFonts w:ascii="Palatino Linotype" w:hAnsi="Palatino Linotype" w:cstheme="majorBidi"/>
          <w:sz w:val="26"/>
          <w:szCs w:val="26"/>
        </w:rPr>
      </w:pPr>
    </w:p>
    <w:p w14:paraId="7177F915" w14:textId="11C82F6C" w:rsidR="29ED5F21" w:rsidRDefault="29ED5F21" w:rsidP="49CEF63E">
      <w:pPr>
        <w:pStyle w:val="Akapitzlist"/>
        <w:numPr>
          <w:ilvl w:val="0"/>
          <w:numId w:val="3"/>
        </w:numPr>
        <w:spacing w:line="300" w:lineRule="auto"/>
        <w:jc w:val="center"/>
        <w:rPr>
          <w:rFonts w:ascii="Palatino Linotype" w:hAnsi="Palatino Linotype" w:cstheme="majorBidi"/>
          <w:b/>
          <w:bCs/>
          <w:sz w:val="26"/>
          <w:szCs w:val="26"/>
        </w:rPr>
      </w:pPr>
      <w:r w:rsidRPr="49CEF63E">
        <w:rPr>
          <w:rFonts w:ascii="Palatino Linotype" w:hAnsi="Palatino Linotype" w:cstheme="majorBidi"/>
          <w:b/>
          <w:bCs/>
          <w:sz w:val="26"/>
          <w:szCs w:val="26"/>
        </w:rPr>
        <w:t>Program Motywacyjny</w:t>
      </w:r>
    </w:p>
    <w:p w14:paraId="2A97DE3E" w14:textId="0CF3C8D7" w:rsidR="007372E8" w:rsidRPr="007372E8" w:rsidRDefault="007372E8" w:rsidP="007372E8">
      <w:pPr>
        <w:pStyle w:val="Akapitzlist"/>
        <w:numPr>
          <w:ilvl w:val="1"/>
          <w:numId w:val="3"/>
        </w:numPr>
        <w:spacing w:line="300" w:lineRule="auto"/>
        <w:ind w:left="426"/>
        <w:jc w:val="both"/>
        <w:rPr>
          <w:rFonts w:ascii="Palatino Linotype" w:hAnsi="Palatino Linotype" w:cstheme="majorBidi"/>
          <w:sz w:val="26"/>
          <w:szCs w:val="26"/>
        </w:rPr>
      </w:pPr>
      <w:r w:rsidRPr="007372E8">
        <w:rPr>
          <w:rFonts w:ascii="Palatino Linotype" w:hAnsi="Palatino Linotype" w:cstheme="majorBidi"/>
          <w:sz w:val="26"/>
          <w:szCs w:val="26"/>
        </w:rPr>
        <w:t xml:space="preserve">Spółka, doceniając rolę Zarządu, mając na celu wprowadzenie efektywnego systemu motywacyjnego służącego pozyskaniu i zatrzymaniu w Spółce wykwalifikowanej i doświadczonej kadry kierowniczej oraz powiązaniu wyników Spółki z korzyściami finansowymi odnoszonymi przez te osoby, z zastrzeżeniem, wprowadza Program Motywacyjny dla Członków Zarządu Harper Hygienics S.A. </w:t>
      </w:r>
    </w:p>
    <w:p w14:paraId="1F35C857" w14:textId="5E00260B" w:rsidR="007372E8" w:rsidRPr="007372E8" w:rsidRDefault="007372E8" w:rsidP="007372E8">
      <w:pPr>
        <w:pStyle w:val="Akapitzlist"/>
        <w:numPr>
          <w:ilvl w:val="1"/>
          <w:numId w:val="3"/>
        </w:numPr>
        <w:spacing w:line="300" w:lineRule="auto"/>
        <w:ind w:left="426"/>
        <w:jc w:val="both"/>
        <w:rPr>
          <w:rFonts w:ascii="Palatino Linotype" w:hAnsi="Palatino Linotype" w:cstheme="majorBidi"/>
          <w:sz w:val="26"/>
          <w:szCs w:val="26"/>
        </w:rPr>
      </w:pPr>
      <w:r w:rsidRPr="007372E8">
        <w:rPr>
          <w:rFonts w:ascii="Palatino Linotype" w:hAnsi="Palatino Linotype" w:cstheme="majorBidi"/>
          <w:sz w:val="26"/>
          <w:szCs w:val="26"/>
        </w:rPr>
        <w:t>W celu przystąpienia do Programu Motywacyjnego Spółka zawrze z członkiem zarządu umowę przystąpienia do Programu Motywacyjnego.</w:t>
      </w:r>
    </w:p>
    <w:p w14:paraId="6D5386F2" w14:textId="1E71F621" w:rsidR="007372E8" w:rsidRPr="007372E8" w:rsidRDefault="007372E8" w:rsidP="007372E8">
      <w:pPr>
        <w:pStyle w:val="Akapitzlist"/>
        <w:numPr>
          <w:ilvl w:val="1"/>
          <w:numId w:val="3"/>
        </w:numPr>
        <w:spacing w:line="300" w:lineRule="auto"/>
        <w:ind w:left="426"/>
        <w:jc w:val="both"/>
        <w:rPr>
          <w:rFonts w:ascii="Palatino Linotype" w:hAnsi="Palatino Linotype" w:cstheme="majorBidi"/>
          <w:sz w:val="26"/>
          <w:szCs w:val="26"/>
        </w:rPr>
      </w:pPr>
      <w:r w:rsidRPr="007372E8">
        <w:rPr>
          <w:rFonts w:ascii="Palatino Linotype" w:hAnsi="Palatino Linotype" w:cstheme="majorBidi"/>
          <w:sz w:val="26"/>
          <w:szCs w:val="26"/>
        </w:rPr>
        <w:t>Ustala się następujące założenia Programu:</w:t>
      </w:r>
    </w:p>
    <w:p w14:paraId="386CEDD9" w14:textId="77777777" w:rsidR="007372E8" w:rsidRPr="007372E8" w:rsidRDefault="007372E8" w:rsidP="007372E8">
      <w:pPr>
        <w:pStyle w:val="Akapitzlist"/>
        <w:spacing w:line="300" w:lineRule="auto"/>
        <w:ind w:left="426"/>
        <w:jc w:val="both"/>
        <w:rPr>
          <w:rFonts w:ascii="Palatino Linotype" w:hAnsi="Palatino Linotype" w:cstheme="majorBidi"/>
          <w:sz w:val="26"/>
          <w:szCs w:val="26"/>
        </w:rPr>
      </w:pPr>
      <w:r w:rsidRPr="007372E8">
        <w:rPr>
          <w:rFonts w:ascii="Palatino Linotype" w:hAnsi="Palatino Linotype" w:cstheme="majorBidi"/>
          <w:sz w:val="26"/>
          <w:szCs w:val="26"/>
        </w:rPr>
        <w:lastRenderedPageBreak/>
        <w:t>3.1. W celu zagwarantowania członkom zarządu objętym Programem prawa do objęcia akcji Harper Hygienics S.A., Spółka wyemituje warranty subskrypcyjne Serii A o łącznej ilości nieprzewyższającej 5% łącznej ilości akcji Serii A i Serii D, tj. 318 350 (trzysta osiemnaście tysięcy trzysta pięćdziesiąt) Warrantów Serii A.</w:t>
      </w:r>
    </w:p>
    <w:p w14:paraId="45ED6217" w14:textId="77777777" w:rsidR="007372E8" w:rsidRPr="007372E8" w:rsidRDefault="007372E8" w:rsidP="007372E8">
      <w:pPr>
        <w:pStyle w:val="Akapitzlist"/>
        <w:spacing w:line="300" w:lineRule="auto"/>
        <w:ind w:left="426"/>
        <w:jc w:val="both"/>
        <w:rPr>
          <w:rFonts w:ascii="Palatino Linotype" w:hAnsi="Palatino Linotype" w:cstheme="majorBidi"/>
          <w:sz w:val="26"/>
          <w:szCs w:val="26"/>
        </w:rPr>
      </w:pPr>
      <w:r w:rsidRPr="007372E8">
        <w:rPr>
          <w:rFonts w:ascii="Palatino Linotype" w:hAnsi="Palatino Linotype" w:cstheme="majorBidi"/>
          <w:sz w:val="26"/>
          <w:szCs w:val="26"/>
        </w:rPr>
        <w:t>3.2. W przypadku trzyosobowego składu zarządu, jeżeli wszyscy członkowie zarządu zostaną objęci Programem, łączna liczba Warrantów Serii A będzie procentowo podzielona pomiędzy nimi w następujący sposób:</w:t>
      </w:r>
    </w:p>
    <w:p w14:paraId="3ED8F867" w14:textId="77777777" w:rsidR="007372E8" w:rsidRPr="007372E8" w:rsidRDefault="007372E8" w:rsidP="007372E8">
      <w:pPr>
        <w:pStyle w:val="Akapitzlist"/>
        <w:spacing w:line="300" w:lineRule="auto"/>
        <w:ind w:left="426"/>
        <w:jc w:val="both"/>
        <w:rPr>
          <w:rFonts w:ascii="Palatino Linotype" w:hAnsi="Palatino Linotype" w:cstheme="majorBidi"/>
          <w:sz w:val="26"/>
          <w:szCs w:val="26"/>
        </w:rPr>
      </w:pPr>
      <w:r w:rsidRPr="007372E8">
        <w:rPr>
          <w:rFonts w:ascii="Palatino Linotype" w:hAnsi="Palatino Linotype" w:cstheme="majorBidi"/>
          <w:sz w:val="26"/>
          <w:szCs w:val="26"/>
        </w:rPr>
        <w:t>40% Warrantów Serii A – Prezes Zarządu;</w:t>
      </w:r>
    </w:p>
    <w:p w14:paraId="24BE5E69" w14:textId="77777777" w:rsidR="007372E8" w:rsidRPr="007372E8" w:rsidRDefault="007372E8" w:rsidP="007372E8">
      <w:pPr>
        <w:pStyle w:val="Akapitzlist"/>
        <w:spacing w:line="300" w:lineRule="auto"/>
        <w:ind w:left="426"/>
        <w:jc w:val="both"/>
        <w:rPr>
          <w:rFonts w:ascii="Palatino Linotype" w:hAnsi="Palatino Linotype" w:cstheme="majorBidi"/>
          <w:sz w:val="26"/>
          <w:szCs w:val="26"/>
        </w:rPr>
      </w:pPr>
      <w:r w:rsidRPr="007372E8">
        <w:rPr>
          <w:rFonts w:ascii="Palatino Linotype" w:hAnsi="Palatino Linotype" w:cstheme="majorBidi"/>
          <w:sz w:val="26"/>
          <w:szCs w:val="26"/>
        </w:rPr>
        <w:t>30% Warrantów Serii A - inny Członek  Zarządu;</w:t>
      </w:r>
    </w:p>
    <w:p w14:paraId="3638B790" w14:textId="77777777" w:rsidR="007372E8" w:rsidRPr="007372E8" w:rsidRDefault="007372E8" w:rsidP="007372E8">
      <w:pPr>
        <w:pStyle w:val="Akapitzlist"/>
        <w:spacing w:line="300" w:lineRule="auto"/>
        <w:ind w:left="426"/>
        <w:jc w:val="both"/>
        <w:rPr>
          <w:rFonts w:ascii="Palatino Linotype" w:hAnsi="Palatino Linotype" w:cstheme="majorBidi"/>
          <w:sz w:val="26"/>
          <w:szCs w:val="26"/>
        </w:rPr>
      </w:pPr>
      <w:r w:rsidRPr="007372E8">
        <w:rPr>
          <w:rFonts w:ascii="Palatino Linotype" w:hAnsi="Palatino Linotype" w:cstheme="majorBidi"/>
          <w:sz w:val="26"/>
          <w:szCs w:val="26"/>
        </w:rPr>
        <w:t>30% Warrantów Serii A – inny Członek Zarządu</w:t>
      </w:r>
    </w:p>
    <w:p w14:paraId="38E6EBDA" w14:textId="77777777" w:rsidR="007372E8" w:rsidRPr="007372E8" w:rsidRDefault="007372E8" w:rsidP="007372E8">
      <w:pPr>
        <w:pStyle w:val="Akapitzlist"/>
        <w:spacing w:line="300" w:lineRule="auto"/>
        <w:ind w:left="426"/>
        <w:jc w:val="both"/>
        <w:rPr>
          <w:rFonts w:ascii="Palatino Linotype" w:hAnsi="Palatino Linotype" w:cstheme="majorBidi"/>
          <w:sz w:val="26"/>
          <w:szCs w:val="26"/>
        </w:rPr>
      </w:pPr>
      <w:r w:rsidRPr="007372E8">
        <w:rPr>
          <w:rFonts w:ascii="Palatino Linotype" w:hAnsi="Palatino Linotype" w:cstheme="majorBidi"/>
          <w:sz w:val="26"/>
          <w:szCs w:val="26"/>
        </w:rPr>
        <w:t>3.3. W przypadku, gdy jeden z członków zarządu innych niż Prezes Zarządu nie będzie spełniał warunku do nieodpłatnego nabycia Warrantów, o którym mowa w pkt 3.6 poniżej, lub nie zostanie objęty Programem, przypadająca mu część w wysokości 30% zostanie podzielona pomiędzy pozostałymi dwoma członkami w następujący sposób:</w:t>
      </w:r>
    </w:p>
    <w:p w14:paraId="0DF2CA30" w14:textId="77777777" w:rsidR="007372E8" w:rsidRPr="007372E8" w:rsidRDefault="007372E8" w:rsidP="007372E8">
      <w:pPr>
        <w:pStyle w:val="Akapitzlist"/>
        <w:spacing w:line="300" w:lineRule="auto"/>
        <w:ind w:left="426"/>
        <w:jc w:val="both"/>
        <w:rPr>
          <w:rFonts w:ascii="Palatino Linotype" w:hAnsi="Palatino Linotype" w:cstheme="majorBidi"/>
          <w:sz w:val="26"/>
          <w:szCs w:val="26"/>
        </w:rPr>
      </w:pPr>
      <w:r w:rsidRPr="007372E8">
        <w:rPr>
          <w:rFonts w:ascii="Palatino Linotype" w:hAnsi="Palatino Linotype" w:cstheme="majorBidi"/>
          <w:sz w:val="26"/>
          <w:szCs w:val="26"/>
        </w:rPr>
        <w:t>55% Warrantów Serii A – Prezes Zarządu;</w:t>
      </w:r>
    </w:p>
    <w:p w14:paraId="4EB688A9" w14:textId="42D243C8" w:rsidR="007372E8" w:rsidRPr="007372E8" w:rsidRDefault="007372E8" w:rsidP="007372E8">
      <w:pPr>
        <w:pStyle w:val="Akapitzlist"/>
        <w:spacing w:line="300" w:lineRule="auto"/>
        <w:ind w:left="426"/>
        <w:jc w:val="both"/>
        <w:rPr>
          <w:rFonts w:ascii="Palatino Linotype" w:hAnsi="Palatino Linotype" w:cstheme="majorBidi"/>
          <w:sz w:val="26"/>
          <w:szCs w:val="26"/>
        </w:rPr>
      </w:pPr>
      <w:r w:rsidRPr="007372E8">
        <w:rPr>
          <w:rFonts w:ascii="Palatino Linotype" w:hAnsi="Palatino Linotype" w:cstheme="majorBidi"/>
          <w:sz w:val="26"/>
          <w:szCs w:val="26"/>
        </w:rPr>
        <w:t>45% Warrantów Serii A – inny Członek Zarządu.</w:t>
      </w:r>
    </w:p>
    <w:p w14:paraId="4BA5A1D2" w14:textId="77777777" w:rsidR="007372E8" w:rsidRPr="007372E8" w:rsidRDefault="007372E8" w:rsidP="007372E8">
      <w:pPr>
        <w:pStyle w:val="Akapitzlist"/>
        <w:spacing w:line="300" w:lineRule="auto"/>
        <w:ind w:left="426"/>
        <w:jc w:val="both"/>
        <w:rPr>
          <w:rFonts w:ascii="Palatino Linotype" w:hAnsi="Palatino Linotype" w:cstheme="majorBidi"/>
          <w:sz w:val="26"/>
          <w:szCs w:val="26"/>
        </w:rPr>
      </w:pPr>
      <w:r w:rsidRPr="007372E8">
        <w:rPr>
          <w:rFonts w:ascii="Palatino Linotype" w:hAnsi="Palatino Linotype" w:cstheme="majorBidi"/>
          <w:sz w:val="26"/>
          <w:szCs w:val="26"/>
        </w:rPr>
        <w:t>3.4. W przypadku, gdy Prezes Zarządu nie będzie spełniał warunku do nieodpłatnego nabycia Warrantów, o którym mowa w pkt 3.6 poniżej, lub nie zostanie objęty Programem, przypadająca mu część zostanie podzielona pomiędzy pozostałymi dwoma członkami w następujący sposób:</w:t>
      </w:r>
    </w:p>
    <w:p w14:paraId="2C3DDABE" w14:textId="77777777" w:rsidR="007372E8" w:rsidRPr="007372E8" w:rsidRDefault="007372E8" w:rsidP="007372E8">
      <w:pPr>
        <w:pStyle w:val="Akapitzlist"/>
        <w:spacing w:line="300" w:lineRule="auto"/>
        <w:ind w:left="426"/>
        <w:jc w:val="both"/>
        <w:rPr>
          <w:rFonts w:ascii="Palatino Linotype" w:hAnsi="Palatino Linotype" w:cstheme="majorBidi"/>
          <w:sz w:val="26"/>
          <w:szCs w:val="26"/>
        </w:rPr>
      </w:pPr>
      <w:r w:rsidRPr="007372E8">
        <w:rPr>
          <w:rFonts w:ascii="Palatino Linotype" w:hAnsi="Palatino Linotype" w:cstheme="majorBidi"/>
          <w:sz w:val="26"/>
          <w:szCs w:val="26"/>
        </w:rPr>
        <w:t>50% Warrantów Serii A – inny Członek Zarządu;</w:t>
      </w:r>
    </w:p>
    <w:p w14:paraId="5BFD829D" w14:textId="77777777" w:rsidR="007372E8" w:rsidRPr="007372E8" w:rsidRDefault="007372E8" w:rsidP="007372E8">
      <w:pPr>
        <w:pStyle w:val="Akapitzlist"/>
        <w:spacing w:line="300" w:lineRule="auto"/>
        <w:ind w:left="426"/>
        <w:jc w:val="both"/>
        <w:rPr>
          <w:rFonts w:ascii="Palatino Linotype" w:hAnsi="Palatino Linotype" w:cstheme="majorBidi"/>
          <w:sz w:val="26"/>
          <w:szCs w:val="26"/>
        </w:rPr>
      </w:pPr>
      <w:r w:rsidRPr="007372E8">
        <w:rPr>
          <w:rFonts w:ascii="Palatino Linotype" w:hAnsi="Palatino Linotype" w:cstheme="majorBidi"/>
          <w:sz w:val="26"/>
          <w:szCs w:val="26"/>
        </w:rPr>
        <w:t>50% Warrantów Serii A – inny Członek Zarządu.</w:t>
      </w:r>
    </w:p>
    <w:p w14:paraId="2788A7D7" w14:textId="77777777" w:rsidR="007372E8" w:rsidRPr="007372E8" w:rsidRDefault="007372E8" w:rsidP="007372E8">
      <w:pPr>
        <w:pStyle w:val="Akapitzlist"/>
        <w:spacing w:line="300" w:lineRule="auto"/>
        <w:ind w:left="426"/>
        <w:jc w:val="both"/>
        <w:rPr>
          <w:rFonts w:ascii="Palatino Linotype" w:hAnsi="Palatino Linotype" w:cstheme="majorBidi"/>
          <w:sz w:val="26"/>
          <w:szCs w:val="26"/>
        </w:rPr>
      </w:pPr>
      <w:r w:rsidRPr="007372E8">
        <w:rPr>
          <w:rFonts w:ascii="Palatino Linotype" w:hAnsi="Palatino Linotype" w:cstheme="majorBidi"/>
          <w:sz w:val="26"/>
          <w:szCs w:val="26"/>
        </w:rPr>
        <w:t>3.5.Warranty Serii A zostaną nieodpłatnie objęte przez podmiot będący firmą inwestycyjną, pełniący funkcję powiernika („Powiernik”), który będzie kierował do Osób Objętych Programem pisemne oferty nieodpłatnego nabycia tych Warrantów Serii A w liczbie ustalonej przez Radę Nadzorczą, a następnie wydawał Warranty Serii A tym osobom, które przyjęły tę ofertę;</w:t>
      </w:r>
    </w:p>
    <w:p w14:paraId="409B9EAC" w14:textId="77777777" w:rsidR="007372E8" w:rsidRPr="007372E8" w:rsidRDefault="007372E8" w:rsidP="007372E8">
      <w:pPr>
        <w:pStyle w:val="Akapitzlist"/>
        <w:spacing w:line="300" w:lineRule="auto"/>
        <w:ind w:left="426"/>
        <w:jc w:val="both"/>
        <w:rPr>
          <w:rFonts w:ascii="Palatino Linotype" w:hAnsi="Palatino Linotype" w:cstheme="majorBidi"/>
          <w:sz w:val="26"/>
          <w:szCs w:val="26"/>
        </w:rPr>
      </w:pPr>
      <w:r w:rsidRPr="007372E8">
        <w:rPr>
          <w:rFonts w:ascii="Palatino Linotype" w:hAnsi="Palatino Linotype" w:cstheme="majorBidi"/>
          <w:sz w:val="26"/>
          <w:szCs w:val="26"/>
        </w:rPr>
        <w:lastRenderedPageBreak/>
        <w:t>3.6. Powstanie prawa do nieodpłatnego nabycia Warrantów Serii A przez Osoby Objęte Programem, będzie uzależnione od spełnienia warunku pozostawania przez Osobę Objętą Programem w składzie zarządu Spółki nieprzerwanie przez okres co najmniej 5 (pięciu) lat kalendarzowych poczynając od dnia przystąpienia członka zarządu do programu.</w:t>
      </w:r>
    </w:p>
    <w:p w14:paraId="2D2315D6" w14:textId="77777777" w:rsidR="007372E8" w:rsidRPr="007372E8" w:rsidRDefault="007372E8" w:rsidP="007372E8">
      <w:pPr>
        <w:pStyle w:val="Akapitzlist"/>
        <w:spacing w:line="300" w:lineRule="auto"/>
        <w:ind w:left="426"/>
        <w:jc w:val="both"/>
        <w:rPr>
          <w:rFonts w:ascii="Palatino Linotype" w:hAnsi="Palatino Linotype" w:cstheme="majorBidi"/>
          <w:sz w:val="26"/>
          <w:szCs w:val="26"/>
        </w:rPr>
      </w:pPr>
      <w:r w:rsidRPr="007372E8">
        <w:rPr>
          <w:rFonts w:ascii="Palatino Linotype" w:hAnsi="Palatino Linotype" w:cstheme="majorBidi"/>
          <w:sz w:val="26"/>
          <w:szCs w:val="26"/>
        </w:rPr>
        <w:t>3.7. Warranty Serii A będą mogły zostać wydane Osobom Objętym Programem nie wcześniej niż po dniu zatwierdzenia sprawozdania finansowego Spółki za rok obrotowy, w którym ziścił się warunek, o którym mowa w pkt 3.6. powyżej.</w:t>
      </w:r>
    </w:p>
    <w:p w14:paraId="3609750E" w14:textId="77777777" w:rsidR="007372E8" w:rsidRPr="007372E8" w:rsidRDefault="007372E8" w:rsidP="007372E8">
      <w:pPr>
        <w:pStyle w:val="Akapitzlist"/>
        <w:spacing w:line="300" w:lineRule="auto"/>
        <w:ind w:left="426"/>
        <w:jc w:val="both"/>
        <w:rPr>
          <w:rFonts w:ascii="Palatino Linotype" w:hAnsi="Palatino Linotype" w:cstheme="majorBidi"/>
          <w:sz w:val="26"/>
          <w:szCs w:val="26"/>
        </w:rPr>
      </w:pPr>
      <w:r w:rsidRPr="007372E8">
        <w:rPr>
          <w:rFonts w:ascii="Palatino Linotype" w:hAnsi="Palatino Linotype" w:cstheme="majorBidi"/>
          <w:sz w:val="26"/>
          <w:szCs w:val="26"/>
        </w:rPr>
        <w:t xml:space="preserve">3.8. Członek zarządu, który spełnił warunek z pkt 3.6., złoży Radzie Nadzorczej pisemne oświadczenie o spełnieniu tego warunku. Rada Nadzorcza w uchwale określi liczbę Warrantów Serii A wydawanych każdej Osobie Objętej Programem zgodnie z pkt 3.2. Powyżej. W terminie 14 (czternastu) dni od dnia podjęcia przez Radę Nadzorczą uchwały w ww. Sprawie, zostanie ona przekazana Powiernikowi. </w:t>
      </w:r>
    </w:p>
    <w:p w14:paraId="23DC6A69" w14:textId="77777777" w:rsidR="007372E8" w:rsidRPr="007372E8" w:rsidRDefault="007372E8" w:rsidP="007372E8">
      <w:pPr>
        <w:pStyle w:val="Akapitzlist"/>
        <w:spacing w:line="300" w:lineRule="auto"/>
        <w:ind w:left="426"/>
        <w:jc w:val="both"/>
        <w:rPr>
          <w:rFonts w:ascii="Palatino Linotype" w:hAnsi="Palatino Linotype" w:cstheme="majorBidi"/>
          <w:sz w:val="26"/>
          <w:szCs w:val="26"/>
        </w:rPr>
      </w:pPr>
      <w:r w:rsidRPr="007372E8">
        <w:rPr>
          <w:rFonts w:ascii="Palatino Linotype" w:hAnsi="Palatino Linotype" w:cstheme="majorBidi"/>
          <w:sz w:val="26"/>
          <w:szCs w:val="26"/>
        </w:rPr>
        <w:t>3.9. W terminie 14 (czternastu) dni od otrzymania tej informacji, Powiernik kierować będzie do Osób Objętych Programem, wskazanych w uchwale, oferty nieodpłatnego nabycia Warrantów Serii A. Oferta składana będzie za pośrednictwem kuriera lub pocztą, za zwrotnym potwierdzeniem odbioru. Termin na przyjęcie oferty wynosić będzie 30 (trzydzieści) dni od dnia jej otrzymania.</w:t>
      </w:r>
    </w:p>
    <w:p w14:paraId="59EB0D31" w14:textId="77777777" w:rsidR="007372E8" w:rsidRPr="007372E8" w:rsidRDefault="007372E8" w:rsidP="007372E8">
      <w:pPr>
        <w:pStyle w:val="Akapitzlist"/>
        <w:spacing w:line="300" w:lineRule="auto"/>
        <w:ind w:left="426"/>
        <w:jc w:val="both"/>
        <w:rPr>
          <w:rFonts w:ascii="Palatino Linotype" w:hAnsi="Palatino Linotype" w:cstheme="majorBidi"/>
          <w:sz w:val="26"/>
          <w:szCs w:val="26"/>
        </w:rPr>
      </w:pPr>
      <w:r w:rsidRPr="007372E8">
        <w:rPr>
          <w:rFonts w:ascii="Palatino Linotype" w:hAnsi="Palatino Linotype" w:cstheme="majorBidi"/>
          <w:sz w:val="26"/>
          <w:szCs w:val="26"/>
        </w:rPr>
        <w:t>3.10. Warranty Serii A zostaną wyemitowane nieodpłatnie i nie będą posiadać ceny emisyjnej;</w:t>
      </w:r>
    </w:p>
    <w:p w14:paraId="296602D8" w14:textId="77777777" w:rsidR="007372E8" w:rsidRPr="007372E8" w:rsidRDefault="007372E8" w:rsidP="007372E8">
      <w:pPr>
        <w:pStyle w:val="Akapitzlist"/>
        <w:spacing w:line="300" w:lineRule="auto"/>
        <w:ind w:left="426"/>
        <w:jc w:val="both"/>
        <w:rPr>
          <w:rFonts w:ascii="Palatino Linotype" w:hAnsi="Palatino Linotype" w:cstheme="majorBidi"/>
          <w:sz w:val="26"/>
          <w:szCs w:val="26"/>
        </w:rPr>
      </w:pPr>
      <w:r w:rsidRPr="007372E8">
        <w:rPr>
          <w:rFonts w:ascii="Palatino Linotype" w:hAnsi="Palatino Linotype" w:cstheme="majorBidi"/>
          <w:sz w:val="26"/>
          <w:szCs w:val="26"/>
        </w:rPr>
        <w:t>3.11. Warranty Serii A będą mieć formę dokumentu i zostaną wydane w formie odcinków zbiorowych obejmujących więcej niż 1 (jeden) Warrant Serii A;</w:t>
      </w:r>
    </w:p>
    <w:p w14:paraId="4987DD7A" w14:textId="77777777" w:rsidR="007372E8" w:rsidRPr="007372E8" w:rsidRDefault="007372E8" w:rsidP="007372E8">
      <w:pPr>
        <w:pStyle w:val="Akapitzlist"/>
        <w:spacing w:line="300" w:lineRule="auto"/>
        <w:ind w:left="426"/>
        <w:jc w:val="both"/>
        <w:rPr>
          <w:rFonts w:ascii="Palatino Linotype" w:hAnsi="Palatino Linotype" w:cstheme="majorBidi"/>
          <w:sz w:val="26"/>
          <w:szCs w:val="26"/>
        </w:rPr>
      </w:pPr>
      <w:r w:rsidRPr="007372E8">
        <w:rPr>
          <w:rFonts w:ascii="Palatino Linotype" w:hAnsi="Palatino Linotype" w:cstheme="majorBidi"/>
          <w:sz w:val="26"/>
          <w:szCs w:val="26"/>
        </w:rPr>
        <w:t>3.12. każdy z Warrantów Serii A będzie uprawniać Osobę Objętą Programem do objęcia 1 (jednej) akcji Spółki, o której mowa w pkt. 3.14. poniżej;</w:t>
      </w:r>
    </w:p>
    <w:p w14:paraId="7C487652" w14:textId="77777777" w:rsidR="007372E8" w:rsidRPr="007372E8" w:rsidRDefault="007372E8" w:rsidP="007372E8">
      <w:pPr>
        <w:pStyle w:val="Akapitzlist"/>
        <w:spacing w:line="300" w:lineRule="auto"/>
        <w:ind w:left="426"/>
        <w:jc w:val="both"/>
        <w:rPr>
          <w:rFonts w:ascii="Palatino Linotype" w:hAnsi="Palatino Linotype" w:cstheme="majorBidi"/>
          <w:sz w:val="26"/>
          <w:szCs w:val="26"/>
        </w:rPr>
      </w:pPr>
      <w:r w:rsidRPr="007372E8">
        <w:rPr>
          <w:rFonts w:ascii="Palatino Linotype" w:hAnsi="Palatino Linotype" w:cstheme="majorBidi"/>
          <w:sz w:val="26"/>
          <w:szCs w:val="26"/>
        </w:rPr>
        <w:t>3.13. Prawo do nieodpłatnego nabycia Warrantów Serii A wygasa w przypadku:</w:t>
      </w:r>
    </w:p>
    <w:p w14:paraId="02F0224D" w14:textId="77777777" w:rsidR="007372E8" w:rsidRPr="007372E8" w:rsidRDefault="007372E8" w:rsidP="007372E8">
      <w:pPr>
        <w:pStyle w:val="Akapitzlist"/>
        <w:spacing w:line="300" w:lineRule="auto"/>
        <w:ind w:left="426"/>
        <w:jc w:val="both"/>
        <w:rPr>
          <w:rFonts w:ascii="Palatino Linotype" w:hAnsi="Palatino Linotype" w:cstheme="majorBidi"/>
          <w:sz w:val="26"/>
          <w:szCs w:val="26"/>
        </w:rPr>
      </w:pPr>
      <w:r w:rsidRPr="007372E8">
        <w:rPr>
          <w:rFonts w:ascii="Palatino Linotype" w:hAnsi="Palatino Linotype" w:cstheme="majorBidi"/>
          <w:sz w:val="26"/>
          <w:szCs w:val="26"/>
        </w:rPr>
        <w:lastRenderedPageBreak/>
        <w:t>a) nieprzyjęcia przez Osobę Objętą Programem oferty Powiernika w terminie określonym w pkt 3.9. zd.3;</w:t>
      </w:r>
    </w:p>
    <w:p w14:paraId="516096D9" w14:textId="77777777" w:rsidR="007372E8" w:rsidRPr="007372E8" w:rsidRDefault="007372E8" w:rsidP="007372E8">
      <w:pPr>
        <w:pStyle w:val="Akapitzlist"/>
        <w:spacing w:line="300" w:lineRule="auto"/>
        <w:ind w:left="426"/>
        <w:jc w:val="both"/>
        <w:rPr>
          <w:rFonts w:ascii="Palatino Linotype" w:hAnsi="Palatino Linotype" w:cstheme="majorBidi"/>
          <w:sz w:val="26"/>
          <w:szCs w:val="26"/>
        </w:rPr>
      </w:pPr>
      <w:r w:rsidRPr="007372E8">
        <w:rPr>
          <w:rFonts w:ascii="Palatino Linotype" w:hAnsi="Palatino Linotype" w:cstheme="majorBidi"/>
          <w:sz w:val="26"/>
          <w:szCs w:val="26"/>
        </w:rPr>
        <w:t xml:space="preserve">b) niewykonania przez Osobę Objętą Programem prawa objęcia akcji Spółki w terminie określonym w pkt 3.16.; </w:t>
      </w:r>
    </w:p>
    <w:p w14:paraId="0187E97E" w14:textId="77777777" w:rsidR="007372E8" w:rsidRPr="007372E8" w:rsidRDefault="007372E8" w:rsidP="007372E8">
      <w:pPr>
        <w:pStyle w:val="Akapitzlist"/>
        <w:spacing w:line="300" w:lineRule="auto"/>
        <w:ind w:left="426"/>
        <w:jc w:val="both"/>
        <w:rPr>
          <w:rFonts w:ascii="Palatino Linotype" w:hAnsi="Palatino Linotype" w:cstheme="majorBidi"/>
          <w:sz w:val="26"/>
          <w:szCs w:val="26"/>
        </w:rPr>
      </w:pPr>
      <w:r w:rsidRPr="007372E8">
        <w:rPr>
          <w:rFonts w:ascii="Palatino Linotype" w:hAnsi="Palatino Linotype" w:cstheme="majorBidi"/>
          <w:sz w:val="26"/>
          <w:szCs w:val="26"/>
        </w:rPr>
        <w:t xml:space="preserve">c) niespełnienia przez Osobę Objętą Programem warunku, o którym mowa w pkt 3.6. do dnia 31 grudnia 2030 r. </w:t>
      </w:r>
    </w:p>
    <w:p w14:paraId="5615250B" w14:textId="77777777" w:rsidR="007372E8" w:rsidRPr="007372E8" w:rsidRDefault="007372E8" w:rsidP="007372E8">
      <w:pPr>
        <w:pStyle w:val="Akapitzlist"/>
        <w:spacing w:line="300" w:lineRule="auto"/>
        <w:ind w:left="426"/>
        <w:jc w:val="both"/>
        <w:rPr>
          <w:rFonts w:ascii="Palatino Linotype" w:hAnsi="Palatino Linotype" w:cstheme="majorBidi"/>
          <w:sz w:val="26"/>
          <w:szCs w:val="26"/>
        </w:rPr>
      </w:pPr>
      <w:r w:rsidRPr="007372E8">
        <w:rPr>
          <w:rFonts w:ascii="Palatino Linotype" w:hAnsi="Palatino Linotype" w:cstheme="majorBidi"/>
          <w:sz w:val="26"/>
          <w:szCs w:val="26"/>
        </w:rPr>
        <w:t>d) zaistnienia zdarzenia, o którym mowa w ust. 4 poniżej.</w:t>
      </w:r>
    </w:p>
    <w:p w14:paraId="043AFF87" w14:textId="77777777" w:rsidR="007372E8" w:rsidRPr="007372E8" w:rsidRDefault="007372E8" w:rsidP="007372E8">
      <w:pPr>
        <w:pStyle w:val="Akapitzlist"/>
        <w:spacing w:line="300" w:lineRule="auto"/>
        <w:ind w:left="426"/>
        <w:jc w:val="both"/>
        <w:rPr>
          <w:rFonts w:ascii="Palatino Linotype" w:hAnsi="Palatino Linotype" w:cstheme="majorBidi"/>
          <w:sz w:val="26"/>
          <w:szCs w:val="26"/>
        </w:rPr>
      </w:pPr>
      <w:r w:rsidRPr="007372E8">
        <w:rPr>
          <w:rFonts w:ascii="Palatino Linotype" w:hAnsi="Palatino Linotype" w:cstheme="majorBidi"/>
          <w:sz w:val="26"/>
          <w:szCs w:val="26"/>
        </w:rPr>
        <w:t xml:space="preserve">3.14. Z zastrzeżeniem ust. 4 poniżej, na potrzeby Programu Spółka wyemituje łącznie nie więcej niż 318 350 (trzysta osiemnaście tysięcy trzysta pięćdziesiąt) akcji zwykłych na okaziciela Serii B o wartości nominalnej 1 (jeden) grosz każda („Akcje Serii B"). </w:t>
      </w:r>
    </w:p>
    <w:p w14:paraId="66698587" w14:textId="77777777" w:rsidR="007372E8" w:rsidRPr="007372E8" w:rsidRDefault="007372E8" w:rsidP="007372E8">
      <w:pPr>
        <w:pStyle w:val="Akapitzlist"/>
        <w:spacing w:line="300" w:lineRule="auto"/>
        <w:ind w:left="426"/>
        <w:jc w:val="both"/>
        <w:rPr>
          <w:rFonts w:ascii="Palatino Linotype" w:hAnsi="Palatino Linotype" w:cstheme="majorBidi"/>
          <w:sz w:val="26"/>
          <w:szCs w:val="26"/>
        </w:rPr>
      </w:pPr>
      <w:r w:rsidRPr="007372E8">
        <w:rPr>
          <w:rFonts w:ascii="Palatino Linotype" w:hAnsi="Palatino Linotype" w:cstheme="majorBidi"/>
          <w:sz w:val="26"/>
          <w:szCs w:val="26"/>
        </w:rPr>
        <w:t>3.15. Prawo do objęcia Akcji Serii B będzie przysługiwać Osobom Objętym Programem, które są posiadaczami Warrantów Serii A.</w:t>
      </w:r>
    </w:p>
    <w:p w14:paraId="793481AD" w14:textId="77777777" w:rsidR="007372E8" w:rsidRPr="007372E8" w:rsidRDefault="007372E8" w:rsidP="007372E8">
      <w:pPr>
        <w:pStyle w:val="Akapitzlist"/>
        <w:spacing w:line="300" w:lineRule="auto"/>
        <w:ind w:left="426"/>
        <w:jc w:val="both"/>
        <w:rPr>
          <w:rFonts w:ascii="Palatino Linotype" w:hAnsi="Palatino Linotype" w:cstheme="majorBidi"/>
          <w:sz w:val="26"/>
          <w:szCs w:val="26"/>
        </w:rPr>
      </w:pPr>
      <w:r w:rsidRPr="007372E8">
        <w:rPr>
          <w:rFonts w:ascii="Palatino Linotype" w:hAnsi="Palatino Linotype" w:cstheme="majorBidi"/>
          <w:sz w:val="26"/>
          <w:szCs w:val="26"/>
        </w:rPr>
        <w:t>3.16. Prawo do objęcia Akcji Serii B będzie wykonane poprzez złożenie stosownego oświadczenia o objęciu tych akcji, w okresie od dnia wydania Osobie Objętej Programem Warrantów Serii A (nieodpłatnie nabytych w wyniku złożenia przez Powiernika oferty, o której mowa w 3.9.), maksymalnie do dnia 31 grudnia 2031 r. W przypadku niezłożenia oświadczenia o objęciu Akcji Serii B przez posiadacza Warrantów Serii A do dnia 31 grudnia 2031 r., prawo do objęcia tych Akcji z Warrantów Serii A wygasa z tym dniem.</w:t>
      </w:r>
    </w:p>
    <w:p w14:paraId="6E5FD0CA" w14:textId="77777777" w:rsidR="007372E8" w:rsidRPr="007372E8" w:rsidRDefault="007372E8" w:rsidP="007372E8">
      <w:pPr>
        <w:pStyle w:val="Akapitzlist"/>
        <w:spacing w:line="300" w:lineRule="auto"/>
        <w:ind w:left="426"/>
        <w:jc w:val="both"/>
        <w:rPr>
          <w:rFonts w:ascii="Palatino Linotype" w:hAnsi="Palatino Linotype" w:cstheme="majorBidi"/>
          <w:sz w:val="26"/>
          <w:szCs w:val="26"/>
        </w:rPr>
      </w:pPr>
      <w:r w:rsidRPr="007372E8">
        <w:rPr>
          <w:rFonts w:ascii="Palatino Linotype" w:hAnsi="Palatino Linotype" w:cstheme="majorBidi"/>
          <w:sz w:val="26"/>
          <w:szCs w:val="26"/>
        </w:rPr>
        <w:t>3.17. Posiadacz Warrantów Serii A, który złożył oświadczenie o objęciu Akcji Serii B, uzyskuje prawo do dywidendy za rok obrotowy, w którym objął akcje Serii B pod warunkiem, iż złożył oświadczenie przed dniem zatwierdzenia sprawozdania finansowego za ten rok obrotowy.</w:t>
      </w:r>
    </w:p>
    <w:p w14:paraId="6CD9DAD4" w14:textId="0EF6D68F" w:rsidR="007372E8" w:rsidRPr="007372E8" w:rsidRDefault="007372E8" w:rsidP="007372E8">
      <w:pPr>
        <w:pStyle w:val="Akapitzlist"/>
        <w:spacing w:line="300" w:lineRule="auto"/>
        <w:ind w:left="426"/>
        <w:jc w:val="both"/>
        <w:rPr>
          <w:rFonts w:ascii="Palatino Linotype" w:hAnsi="Palatino Linotype" w:cstheme="majorBidi"/>
          <w:sz w:val="26"/>
          <w:szCs w:val="26"/>
        </w:rPr>
      </w:pPr>
      <w:r w:rsidRPr="007372E8">
        <w:rPr>
          <w:rFonts w:ascii="Palatino Linotype" w:hAnsi="Palatino Linotype" w:cstheme="majorBidi"/>
          <w:sz w:val="26"/>
          <w:szCs w:val="26"/>
        </w:rPr>
        <w:t xml:space="preserve">3.18. Cena emisyjna każdej Akcji Serii B obejmowanej w wyniku realizacji uprawnień z Warrantów Serii A będzie równa </w:t>
      </w:r>
      <w:r w:rsidR="00757DA8">
        <w:rPr>
          <w:rFonts w:ascii="Palatino Linotype" w:hAnsi="Palatino Linotype" w:cstheme="majorBidi"/>
          <w:sz w:val="26"/>
          <w:szCs w:val="26"/>
        </w:rPr>
        <w:t>cenie nominalnej, o której mowa w pkt</w:t>
      </w:r>
      <w:r w:rsidR="00B95DDB">
        <w:rPr>
          <w:rFonts w:ascii="Palatino Linotype" w:hAnsi="Palatino Linotype" w:cstheme="majorBidi"/>
          <w:sz w:val="26"/>
          <w:szCs w:val="26"/>
        </w:rPr>
        <w:t xml:space="preserve"> 3.14.</w:t>
      </w:r>
    </w:p>
    <w:p w14:paraId="7CACE42F" w14:textId="77777777" w:rsidR="007372E8" w:rsidRPr="007372E8" w:rsidRDefault="007372E8" w:rsidP="007372E8">
      <w:pPr>
        <w:pStyle w:val="Akapitzlist"/>
        <w:spacing w:line="300" w:lineRule="auto"/>
        <w:ind w:left="426"/>
        <w:jc w:val="both"/>
        <w:rPr>
          <w:rFonts w:ascii="Palatino Linotype" w:hAnsi="Palatino Linotype" w:cstheme="majorBidi"/>
          <w:sz w:val="26"/>
          <w:szCs w:val="26"/>
        </w:rPr>
      </w:pPr>
      <w:r w:rsidRPr="007372E8">
        <w:rPr>
          <w:rFonts w:ascii="Palatino Linotype" w:hAnsi="Palatino Linotype" w:cstheme="majorBidi"/>
          <w:sz w:val="26"/>
          <w:szCs w:val="26"/>
        </w:rPr>
        <w:t xml:space="preserve">3.19. Osoba Objęta Programem z dniem, z którym zostanie odwołana ze składu Zarządu albo złoży rezygnację z funkcji pełnionej w Zarządzie, przestanie pełnić funkcję członka Zarządu w związku z upływem jej kadencji lub wygaśnięciem mandatu, utraci prawo uczestnictwa w </w:t>
      </w:r>
      <w:r w:rsidRPr="007372E8">
        <w:rPr>
          <w:rFonts w:ascii="Palatino Linotype" w:hAnsi="Palatino Linotype" w:cstheme="majorBidi"/>
          <w:sz w:val="26"/>
          <w:szCs w:val="26"/>
        </w:rPr>
        <w:lastRenderedPageBreak/>
        <w:t>Programie i zostanie skreślona z listy Osób Objętych Programem; skreślenia danej osoby z listy Osób Objętych Programem dokona niezwłocznie Rada Nadzorcza i skreślenie to będzie skuteczne z dniem, o którym mowa powyżej;</w:t>
      </w:r>
    </w:p>
    <w:p w14:paraId="0FBAD1F1" w14:textId="77777777" w:rsidR="007372E8" w:rsidRPr="007372E8" w:rsidRDefault="007372E8" w:rsidP="007372E8">
      <w:pPr>
        <w:pStyle w:val="Akapitzlist"/>
        <w:spacing w:line="300" w:lineRule="auto"/>
        <w:ind w:left="426"/>
        <w:jc w:val="both"/>
        <w:rPr>
          <w:rFonts w:ascii="Palatino Linotype" w:hAnsi="Palatino Linotype" w:cstheme="majorBidi"/>
          <w:sz w:val="26"/>
          <w:szCs w:val="26"/>
        </w:rPr>
      </w:pPr>
      <w:r w:rsidRPr="007372E8">
        <w:rPr>
          <w:rFonts w:ascii="Palatino Linotype" w:hAnsi="Palatino Linotype" w:cstheme="majorBidi"/>
          <w:sz w:val="26"/>
          <w:szCs w:val="26"/>
        </w:rPr>
        <w:t>3.20. Wyjątki od przypadków skreślenia, o których mowa w pkt 3.19. powyżej, uwzględniające objęcie przez daną Osobę Objętą Programem innego stanowiska lub funkcji objętej Programem, mogą zostać ustalone w umowie przystąpienia do Programu Motywacyjnego.</w:t>
      </w:r>
    </w:p>
    <w:p w14:paraId="0D14CF90" w14:textId="77777777" w:rsidR="007372E8" w:rsidRPr="007372E8" w:rsidRDefault="007372E8" w:rsidP="007372E8">
      <w:pPr>
        <w:pStyle w:val="Akapitzlist"/>
        <w:spacing w:line="300" w:lineRule="auto"/>
        <w:ind w:left="426"/>
        <w:jc w:val="both"/>
        <w:rPr>
          <w:rFonts w:ascii="Palatino Linotype" w:hAnsi="Palatino Linotype" w:cstheme="majorBidi"/>
          <w:sz w:val="26"/>
          <w:szCs w:val="26"/>
        </w:rPr>
      </w:pPr>
      <w:r w:rsidRPr="007372E8">
        <w:rPr>
          <w:rFonts w:ascii="Palatino Linotype" w:hAnsi="Palatino Linotype" w:cstheme="majorBidi"/>
          <w:sz w:val="26"/>
          <w:szCs w:val="26"/>
        </w:rPr>
        <w:t>3.21. Z dniem utraty prawa uczestnictwa w Programie z powodu, o którym mowa w pkt 3.19., wygasa prawo danej osoby do nabycia Warrantów Serii A.</w:t>
      </w:r>
    </w:p>
    <w:p w14:paraId="726B85F3" w14:textId="7F06640E" w:rsidR="007372E8" w:rsidRPr="007372E8" w:rsidRDefault="007372E8" w:rsidP="007372E8">
      <w:pPr>
        <w:pStyle w:val="Akapitzlist"/>
        <w:spacing w:line="300" w:lineRule="auto"/>
        <w:ind w:left="284" w:hanging="283"/>
        <w:jc w:val="both"/>
        <w:rPr>
          <w:rFonts w:ascii="Palatino Linotype" w:hAnsi="Palatino Linotype" w:cstheme="majorBidi"/>
          <w:sz w:val="26"/>
          <w:szCs w:val="26"/>
        </w:rPr>
      </w:pPr>
      <w:r w:rsidRPr="007372E8">
        <w:rPr>
          <w:rFonts w:ascii="Palatino Linotype" w:hAnsi="Palatino Linotype" w:cstheme="majorBidi"/>
          <w:sz w:val="26"/>
          <w:szCs w:val="26"/>
        </w:rPr>
        <w:t xml:space="preserve">4. Jeżeli w trakcie biegu terminu, o którym mowa w pkt 3.6, Osoba Objęta Programem otrzyma premię uznaniową od sprzedaży Spółki lub wszystkich akcji większościowego akcjonariusza, prawo do niedoplatanego nabycia warrantów Serii A </w:t>
      </w:r>
      <w:r w:rsidR="000C6959">
        <w:rPr>
          <w:rFonts w:ascii="Palatino Linotype" w:hAnsi="Palatino Linotype" w:cstheme="majorBidi"/>
          <w:sz w:val="26"/>
          <w:szCs w:val="26"/>
        </w:rPr>
        <w:t>wygasa</w:t>
      </w:r>
      <w:r w:rsidRPr="007372E8">
        <w:rPr>
          <w:rFonts w:ascii="Palatino Linotype" w:hAnsi="Palatino Linotype" w:cstheme="majorBidi"/>
          <w:sz w:val="26"/>
          <w:szCs w:val="26"/>
        </w:rPr>
        <w:t xml:space="preserve">. </w:t>
      </w:r>
    </w:p>
    <w:p w14:paraId="21FEB5CA" w14:textId="2BE61EDE" w:rsidR="007372E8" w:rsidRPr="007372E8" w:rsidRDefault="007372E8" w:rsidP="007372E8">
      <w:pPr>
        <w:pStyle w:val="Akapitzlist"/>
        <w:spacing w:line="300" w:lineRule="auto"/>
        <w:ind w:left="426"/>
        <w:jc w:val="both"/>
        <w:rPr>
          <w:rFonts w:ascii="Palatino Linotype" w:hAnsi="Palatino Linotype" w:cstheme="majorBidi"/>
          <w:sz w:val="26"/>
          <w:szCs w:val="26"/>
        </w:rPr>
      </w:pPr>
      <w:r w:rsidRPr="007372E8">
        <w:rPr>
          <w:rFonts w:ascii="Palatino Linotype" w:hAnsi="Palatino Linotype" w:cstheme="majorBidi"/>
          <w:sz w:val="26"/>
          <w:szCs w:val="26"/>
        </w:rPr>
        <w:t>4.1. W przypadku zajścia zdarzenia z ust. 4, Spółka wykupi wszystkie   warranty od Powiernika w celu ich umorzenia.</w:t>
      </w:r>
    </w:p>
    <w:p w14:paraId="4390B942" w14:textId="396E1F92" w:rsidR="007372E8" w:rsidRPr="007372E8" w:rsidRDefault="007372E8" w:rsidP="007372E8">
      <w:pPr>
        <w:pStyle w:val="Akapitzlist"/>
        <w:spacing w:line="300" w:lineRule="auto"/>
        <w:ind w:left="426"/>
        <w:jc w:val="both"/>
        <w:rPr>
          <w:rFonts w:ascii="Palatino Linotype" w:hAnsi="Palatino Linotype" w:cstheme="majorBidi"/>
          <w:sz w:val="26"/>
          <w:szCs w:val="26"/>
        </w:rPr>
      </w:pPr>
      <w:r w:rsidRPr="007372E8">
        <w:rPr>
          <w:rFonts w:ascii="Palatino Linotype" w:hAnsi="Palatino Linotype" w:cstheme="majorBidi"/>
          <w:sz w:val="26"/>
          <w:szCs w:val="26"/>
        </w:rPr>
        <w:t xml:space="preserve">4.2. Zasady przyznawania premii uznaniowej, o której mowa w ust. 4, zostaną szczegółowe określone w umowie przystąpienia do Programu Motywacyjnego. </w:t>
      </w:r>
    </w:p>
    <w:p w14:paraId="221FFFA1" w14:textId="77777777" w:rsidR="007372E8" w:rsidRPr="007372E8" w:rsidRDefault="007372E8" w:rsidP="007372E8">
      <w:pPr>
        <w:pStyle w:val="Akapitzlist"/>
        <w:spacing w:line="300" w:lineRule="auto"/>
        <w:ind w:left="284" w:hanging="284"/>
        <w:jc w:val="both"/>
        <w:rPr>
          <w:rFonts w:ascii="Palatino Linotype" w:hAnsi="Palatino Linotype" w:cstheme="majorBidi"/>
          <w:sz w:val="26"/>
          <w:szCs w:val="26"/>
        </w:rPr>
      </w:pPr>
      <w:r w:rsidRPr="007372E8">
        <w:rPr>
          <w:rFonts w:ascii="Palatino Linotype" w:hAnsi="Palatino Linotype" w:cstheme="majorBidi"/>
          <w:sz w:val="26"/>
          <w:szCs w:val="26"/>
        </w:rPr>
        <w:t>5. Walne Zgromadzenie zastrzega sobie prawo do zmiany warunków uczestnictwa w Programie Motywacyjnym w przypadku zmiany istotnych okoliczności funkcjonowania Spółki.</w:t>
      </w:r>
    </w:p>
    <w:p w14:paraId="409E977C" w14:textId="77777777" w:rsidR="007372E8" w:rsidRPr="007372E8" w:rsidRDefault="007372E8" w:rsidP="007372E8">
      <w:pPr>
        <w:pStyle w:val="Akapitzlist"/>
        <w:spacing w:line="300" w:lineRule="auto"/>
        <w:ind w:left="284" w:hanging="284"/>
        <w:jc w:val="both"/>
        <w:rPr>
          <w:rFonts w:ascii="Palatino Linotype" w:hAnsi="Palatino Linotype" w:cstheme="majorBidi"/>
          <w:sz w:val="26"/>
          <w:szCs w:val="26"/>
        </w:rPr>
      </w:pPr>
      <w:r w:rsidRPr="007372E8">
        <w:rPr>
          <w:rFonts w:ascii="Palatino Linotype" w:hAnsi="Palatino Linotype" w:cstheme="majorBidi"/>
          <w:sz w:val="26"/>
          <w:szCs w:val="26"/>
        </w:rPr>
        <w:t>6. Walne Zgromadzenie niniejszym upoważnia Radę Nadzorczą do sporządzenia treści umowy przystąpienia do Programu Motywacyjnego i doprecyzowania zasad przyznawania premii uznaniowej, o której mowa w ust. 4.</w:t>
      </w:r>
    </w:p>
    <w:p w14:paraId="4A3CDA39" w14:textId="77777777" w:rsidR="00113750" w:rsidRPr="009D0BFB" w:rsidRDefault="00113750" w:rsidP="00113750">
      <w:pPr>
        <w:pStyle w:val="Akapitzlist"/>
        <w:numPr>
          <w:ilvl w:val="0"/>
          <w:numId w:val="3"/>
        </w:numPr>
        <w:spacing w:line="300" w:lineRule="auto"/>
        <w:jc w:val="center"/>
        <w:rPr>
          <w:rFonts w:ascii="Palatino Linotype" w:hAnsi="Palatino Linotype" w:cstheme="majorBidi"/>
          <w:b/>
          <w:bCs/>
          <w:sz w:val="26"/>
          <w:szCs w:val="26"/>
        </w:rPr>
      </w:pPr>
      <w:r w:rsidRPr="49CEF63E">
        <w:rPr>
          <w:rFonts w:ascii="Palatino Linotype" w:hAnsi="Palatino Linotype" w:cstheme="majorBidi"/>
          <w:b/>
          <w:bCs/>
          <w:sz w:val="26"/>
          <w:szCs w:val="26"/>
        </w:rPr>
        <w:t>Dodatkowe programy emerytalne</w:t>
      </w:r>
    </w:p>
    <w:p w14:paraId="1B8C96D9" w14:textId="77777777" w:rsidR="00113750" w:rsidRPr="009D0BFB" w:rsidRDefault="00113750" w:rsidP="00113750">
      <w:pPr>
        <w:pStyle w:val="Akapitzlist"/>
        <w:tabs>
          <w:tab w:val="left" w:pos="0"/>
        </w:tabs>
        <w:spacing w:line="276" w:lineRule="auto"/>
        <w:ind w:left="0"/>
        <w:jc w:val="both"/>
        <w:rPr>
          <w:rFonts w:ascii="Palatino Linotype" w:hAnsi="Palatino Linotype" w:cstheme="majorBidi"/>
          <w:b/>
          <w:bCs/>
          <w:sz w:val="26"/>
          <w:szCs w:val="26"/>
        </w:rPr>
      </w:pPr>
      <w:r w:rsidRPr="009D0BFB">
        <w:rPr>
          <w:rFonts w:ascii="Palatino Linotype" w:hAnsi="Palatino Linotype" w:cstheme="majorBidi"/>
          <w:sz w:val="26"/>
          <w:szCs w:val="26"/>
        </w:rPr>
        <w:t>Spółka nie zapewnia Członkom Organów możliwości korzystania z dodatkowych programów emerytalno-rentowych lub programów wcześniejszych emerytur.</w:t>
      </w:r>
      <w:r>
        <w:rPr>
          <w:rFonts w:ascii="Palatino Linotype" w:hAnsi="Palatino Linotype" w:cstheme="majorBidi"/>
          <w:sz w:val="26"/>
          <w:szCs w:val="26"/>
        </w:rPr>
        <w:t xml:space="preserve"> -----------------------------------------------------------------</w:t>
      </w:r>
    </w:p>
    <w:p w14:paraId="7B83CA03" w14:textId="77777777" w:rsidR="00113750" w:rsidRPr="009D0BFB" w:rsidRDefault="00113750" w:rsidP="00113750">
      <w:pPr>
        <w:jc w:val="both"/>
        <w:rPr>
          <w:rFonts w:ascii="Palatino Linotype" w:hAnsi="Palatino Linotype" w:cstheme="majorBidi"/>
          <w:b/>
          <w:bCs/>
          <w:sz w:val="26"/>
          <w:szCs w:val="26"/>
        </w:rPr>
      </w:pPr>
    </w:p>
    <w:p w14:paraId="09E9C45D" w14:textId="77777777" w:rsidR="00113750" w:rsidRPr="009D0BFB" w:rsidRDefault="00113750" w:rsidP="00113750">
      <w:pPr>
        <w:pStyle w:val="Akapitzlist"/>
        <w:numPr>
          <w:ilvl w:val="0"/>
          <w:numId w:val="3"/>
        </w:numPr>
        <w:spacing w:line="300" w:lineRule="auto"/>
        <w:jc w:val="center"/>
        <w:rPr>
          <w:rFonts w:ascii="Palatino Linotype" w:hAnsi="Palatino Linotype" w:cstheme="majorBidi"/>
          <w:b/>
          <w:bCs/>
          <w:sz w:val="26"/>
          <w:szCs w:val="26"/>
        </w:rPr>
      </w:pPr>
      <w:r w:rsidRPr="49CEF63E">
        <w:rPr>
          <w:rFonts w:ascii="Palatino Linotype" w:hAnsi="Palatino Linotype" w:cstheme="majorBidi"/>
          <w:b/>
          <w:bCs/>
          <w:sz w:val="26"/>
          <w:szCs w:val="26"/>
        </w:rPr>
        <w:lastRenderedPageBreak/>
        <w:t>Konflikty interesów</w:t>
      </w:r>
    </w:p>
    <w:p w14:paraId="681ECD38"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sz w:val="26"/>
          <w:szCs w:val="26"/>
        </w:rPr>
      </w:pPr>
      <w:r w:rsidRPr="49CEF63E">
        <w:rPr>
          <w:rFonts w:ascii="Palatino Linotype" w:hAnsi="Palatino Linotype" w:cstheme="majorBidi"/>
          <w:sz w:val="26"/>
          <w:szCs w:val="26"/>
        </w:rPr>
        <w:t>Konflikt interesów może powstać w szczególności w przypadku, gdy: -</w:t>
      </w:r>
    </w:p>
    <w:p w14:paraId="00B3C858" w14:textId="77777777" w:rsidR="00113750" w:rsidRPr="009D0BFB"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49CEF63E">
        <w:rPr>
          <w:rFonts w:ascii="Palatino Linotype" w:hAnsi="Palatino Linotype" w:cstheme="majorBidi"/>
          <w:sz w:val="26"/>
          <w:szCs w:val="26"/>
        </w:rPr>
        <w:t>interes Członka Organu jest rozbieżny z interesem Spółki; ------------</w:t>
      </w:r>
    </w:p>
    <w:p w14:paraId="0C199A22" w14:textId="77777777" w:rsidR="00113750" w:rsidRPr="009D0BFB"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49CEF63E">
        <w:rPr>
          <w:rFonts w:ascii="Palatino Linotype" w:hAnsi="Palatino Linotype" w:cstheme="majorBidi"/>
          <w:sz w:val="26"/>
          <w:szCs w:val="26"/>
        </w:rPr>
        <w:t>Członek Organu może uzyskać korzyść lub uniknąć straty na skutek poniesienia przez Spółkę straty. -----------------------------------------------</w:t>
      </w:r>
    </w:p>
    <w:p w14:paraId="4D3ACCBD"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b/>
          <w:bCs/>
          <w:sz w:val="26"/>
          <w:szCs w:val="26"/>
        </w:rPr>
      </w:pPr>
      <w:r w:rsidRPr="49CEF63E">
        <w:rPr>
          <w:rFonts w:ascii="Palatino Linotype" w:hAnsi="Palatino Linotype" w:cstheme="majorBidi"/>
          <w:sz w:val="26"/>
          <w:szCs w:val="26"/>
        </w:rPr>
        <w:t>W celu uniknięcia konfliktów interesów w zakresie zagadnień unormowanych w Polityce ustanawia się podział kompetencji, tj.: -------</w:t>
      </w:r>
    </w:p>
    <w:p w14:paraId="63CD5174" w14:textId="77777777" w:rsidR="00113750" w:rsidRPr="009D0BFB" w:rsidRDefault="00113750" w:rsidP="00113750">
      <w:pPr>
        <w:pStyle w:val="Akapitzlist"/>
        <w:numPr>
          <w:ilvl w:val="2"/>
          <w:numId w:val="3"/>
        </w:numPr>
        <w:spacing w:line="300" w:lineRule="auto"/>
        <w:ind w:left="851" w:hanging="425"/>
        <w:jc w:val="both"/>
        <w:rPr>
          <w:rFonts w:ascii="Palatino Linotype" w:hAnsi="Palatino Linotype" w:cstheme="majorBidi"/>
          <w:b/>
          <w:bCs/>
          <w:sz w:val="26"/>
          <w:szCs w:val="26"/>
        </w:rPr>
      </w:pPr>
      <w:r w:rsidRPr="49CEF63E">
        <w:rPr>
          <w:rFonts w:ascii="Palatino Linotype" w:hAnsi="Palatino Linotype" w:cstheme="majorBidi"/>
          <w:sz w:val="26"/>
          <w:szCs w:val="26"/>
        </w:rPr>
        <w:t>Wysokość wynagrodzenia Członków Zarządu ustala Rada Nadzorcza; --------------------------------------------------------------------------</w:t>
      </w:r>
    </w:p>
    <w:p w14:paraId="56BAA8C1" w14:textId="77777777" w:rsidR="00113750" w:rsidRPr="009D0BFB" w:rsidRDefault="00113750" w:rsidP="00113750">
      <w:pPr>
        <w:pStyle w:val="Akapitzlist"/>
        <w:numPr>
          <w:ilvl w:val="2"/>
          <w:numId w:val="3"/>
        </w:numPr>
        <w:spacing w:line="300" w:lineRule="auto"/>
        <w:ind w:left="851" w:hanging="425"/>
        <w:jc w:val="both"/>
        <w:rPr>
          <w:rFonts w:ascii="Palatino Linotype" w:hAnsi="Palatino Linotype" w:cstheme="majorBidi"/>
          <w:b/>
          <w:bCs/>
          <w:sz w:val="26"/>
          <w:szCs w:val="26"/>
        </w:rPr>
      </w:pPr>
      <w:r w:rsidRPr="49CEF63E">
        <w:rPr>
          <w:rFonts w:ascii="Palatino Linotype" w:hAnsi="Palatino Linotype" w:cstheme="majorBidi"/>
          <w:sz w:val="26"/>
          <w:szCs w:val="26"/>
        </w:rPr>
        <w:t>Wysokość wynagrodzenia Członków Rady Nadzorczej ustala Walne Zgromadzenie. ---------------------------------------------------------------------</w:t>
      </w:r>
    </w:p>
    <w:p w14:paraId="51E8D73E"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sz w:val="26"/>
          <w:szCs w:val="26"/>
        </w:rPr>
      </w:pPr>
      <w:r w:rsidRPr="49CEF63E">
        <w:rPr>
          <w:rFonts w:ascii="Palatino Linotype" w:hAnsi="Palatino Linotype" w:cstheme="majorBidi"/>
          <w:sz w:val="26"/>
          <w:szCs w:val="26"/>
        </w:rPr>
        <w:t>W przypadku istnienia konfliktu interesów lub podejrzenia, że taki konflikt może mieć miejsce, Członek Organu zawiadamia o tym niezwłocznie wszystkich innych Członków Organów (zarówno Zarządu jak i Rady Nadzorczej) oraz zostaje wyłączony z dyskusji oraz głosowania nad kwestiami choćby pośrednio związanymi ze źródłem konfliktu interesów.  -------------------------------------------------------------------</w:t>
      </w:r>
    </w:p>
    <w:p w14:paraId="5CD2AFE5" w14:textId="781711BC" w:rsidR="00113750" w:rsidRPr="007372E8" w:rsidRDefault="00113750" w:rsidP="00113750">
      <w:pPr>
        <w:pStyle w:val="Akapitzlist"/>
        <w:numPr>
          <w:ilvl w:val="1"/>
          <w:numId w:val="3"/>
        </w:numPr>
        <w:spacing w:line="300" w:lineRule="auto"/>
        <w:ind w:left="426" w:hanging="426"/>
        <w:jc w:val="both"/>
        <w:rPr>
          <w:rFonts w:ascii="Palatino Linotype" w:hAnsi="Palatino Linotype" w:cstheme="majorBidi"/>
          <w:sz w:val="26"/>
          <w:szCs w:val="26"/>
        </w:rPr>
      </w:pPr>
      <w:r w:rsidRPr="49CEF63E">
        <w:rPr>
          <w:rFonts w:ascii="Palatino Linotype" w:hAnsi="Palatino Linotype" w:cstheme="majorBidi"/>
          <w:sz w:val="26"/>
          <w:szCs w:val="26"/>
        </w:rPr>
        <w:t>W przypadku konfliktu interesów podejmowanie działań w imieniu lub na rzecz Spółki przez Członka Organu, którego interes jest w konflikcie z interesem Spółki, w związku z kwestią stanowiącą źródło konfliktu interesów dopuszczalne jest wyłącznie, jeśli brak działania może spowodować dla Spółki niepowetowaną stratę.  -------------------------------</w:t>
      </w:r>
    </w:p>
    <w:p w14:paraId="19B2BA96" w14:textId="77777777" w:rsidR="00113750" w:rsidRPr="009D0BFB" w:rsidRDefault="00113750" w:rsidP="00113750">
      <w:pPr>
        <w:pStyle w:val="Akapitzlist"/>
        <w:numPr>
          <w:ilvl w:val="0"/>
          <w:numId w:val="3"/>
        </w:numPr>
        <w:spacing w:line="300" w:lineRule="auto"/>
        <w:jc w:val="center"/>
        <w:rPr>
          <w:rFonts w:ascii="Palatino Linotype" w:hAnsi="Palatino Linotype" w:cstheme="majorBidi"/>
          <w:b/>
          <w:bCs/>
          <w:sz w:val="26"/>
          <w:szCs w:val="26"/>
        </w:rPr>
      </w:pPr>
      <w:r w:rsidRPr="49CEF63E">
        <w:rPr>
          <w:rFonts w:ascii="Palatino Linotype" w:hAnsi="Palatino Linotype" w:cstheme="majorBidi"/>
          <w:b/>
          <w:bCs/>
          <w:sz w:val="26"/>
          <w:szCs w:val="26"/>
        </w:rPr>
        <w:t>Odstąpienie od zasad określonych w Polityce</w:t>
      </w:r>
    </w:p>
    <w:p w14:paraId="78ACD086"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sz w:val="26"/>
          <w:szCs w:val="26"/>
        </w:rPr>
      </w:pPr>
      <w:r w:rsidRPr="49CEF63E">
        <w:rPr>
          <w:rFonts w:ascii="Palatino Linotype" w:hAnsi="Palatino Linotype" w:cstheme="majorBidi"/>
          <w:sz w:val="26"/>
          <w:szCs w:val="26"/>
        </w:rPr>
        <w:t xml:space="preserve">Jeżeli jest to niezbędne dla realizacji długoterminowych interesów i stabilności Spółki lub do zagwarantowania jej rentowności, Rada Nadzorcza może podjąć uchwałę o czasowym odstąpieniu od stosowania Polityki w stosunku do poszczególnych Członków Zarządu. </w:t>
      </w:r>
    </w:p>
    <w:p w14:paraId="18C8A230"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b/>
          <w:bCs/>
          <w:sz w:val="26"/>
          <w:szCs w:val="26"/>
        </w:rPr>
      </w:pPr>
      <w:r w:rsidRPr="49CEF63E">
        <w:rPr>
          <w:rFonts w:ascii="Palatino Linotype" w:hAnsi="Palatino Linotype" w:cstheme="majorBidi"/>
          <w:sz w:val="26"/>
          <w:szCs w:val="26"/>
        </w:rPr>
        <w:t>Uchwała określa w szczególności: -------------------------------------------------</w:t>
      </w:r>
    </w:p>
    <w:p w14:paraId="6402C881" w14:textId="77777777" w:rsidR="00113750" w:rsidRPr="009D0BFB" w:rsidRDefault="00113750" w:rsidP="00113750">
      <w:pPr>
        <w:pStyle w:val="Akapitzlist"/>
        <w:numPr>
          <w:ilvl w:val="2"/>
          <w:numId w:val="3"/>
        </w:numPr>
        <w:spacing w:line="300" w:lineRule="auto"/>
        <w:ind w:left="851" w:hanging="425"/>
        <w:jc w:val="both"/>
        <w:rPr>
          <w:rFonts w:ascii="Palatino Linotype" w:hAnsi="Palatino Linotype" w:cstheme="majorBidi"/>
          <w:b/>
          <w:bCs/>
          <w:sz w:val="26"/>
          <w:szCs w:val="26"/>
        </w:rPr>
      </w:pPr>
      <w:r w:rsidRPr="49CEF63E">
        <w:rPr>
          <w:rFonts w:ascii="Palatino Linotype" w:hAnsi="Palatino Linotype" w:cstheme="majorBidi"/>
          <w:sz w:val="26"/>
          <w:szCs w:val="26"/>
        </w:rPr>
        <w:t>okres na jaki odstępuje się od stosowania Polityki; -----------------------</w:t>
      </w:r>
    </w:p>
    <w:p w14:paraId="59D2D820" w14:textId="77777777" w:rsidR="00113750" w:rsidRPr="009D0BFB" w:rsidRDefault="00113750" w:rsidP="00113750">
      <w:pPr>
        <w:pStyle w:val="Akapitzlist"/>
        <w:numPr>
          <w:ilvl w:val="2"/>
          <w:numId w:val="3"/>
        </w:numPr>
        <w:spacing w:line="300" w:lineRule="auto"/>
        <w:ind w:left="851" w:hanging="425"/>
        <w:jc w:val="both"/>
        <w:rPr>
          <w:rFonts w:ascii="Palatino Linotype" w:hAnsi="Palatino Linotype" w:cstheme="majorBidi"/>
          <w:b/>
          <w:bCs/>
          <w:sz w:val="26"/>
          <w:szCs w:val="26"/>
        </w:rPr>
      </w:pPr>
      <w:r w:rsidRPr="49CEF63E">
        <w:rPr>
          <w:rFonts w:ascii="Palatino Linotype" w:hAnsi="Palatino Linotype" w:cstheme="majorBidi"/>
          <w:sz w:val="26"/>
          <w:szCs w:val="26"/>
        </w:rPr>
        <w:t>elementy Polityki, które nie będą stosowane; ------------------------------</w:t>
      </w:r>
    </w:p>
    <w:p w14:paraId="08BA269C" w14:textId="77777777" w:rsidR="00113750" w:rsidRPr="009D0BFB" w:rsidRDefault="00113750" w:rsidP="00113750">
      <w:pPr>
        <w:pStyle w:val="Akapitzlist"/>
        <w:numPr>
          <w:ilvl w:val="2"/>
          <w:numId w:val="3"/>
        </w:numPr>
        <w:spacing w:line="300" w:lineRule="auto"/>
        <w:ind w:left="851" w:hanging="425"/>
        <w:jc w:val="both"/>
        <w:rPr>
          <w:rFonts w:ascii="Palatino Linotype" w:hAnsi="Palatino Linotype" w:cstheme="majorBidi"/>
          <w:sz w:val="26"/>
          <w:szCs w:val="26"/>
        </w:rPr>
      </w:pPr>
      <w:r w:rsidRPr="49CEF63E">
        <w:rPr>
          <w:rFonts w:ascii="Palatino Linotype" w:hAnsi="Palatino Linotype" w:cstheme="majorBidi"/>
          <w:sz w:val="26"/>
          <w:szCs w:val="26"/>
        </w:rPr>
        <w:t>wskazanie przyczyn odstąpienia od stosowania Polityki ---------------</w:t>
      </w:r>
    </w:p>
    <w:p w14:paraId="740E00F7" w14:textId="1E30BC36" w:rsidR="00113750" w:rsidRPr="009D0BFB" w:rsidRDefault="00113750" w:rsidP="49CEF63E">
      <w:pPr>
        <w:pStyle w:val="Akapitzlist"/>
        <w:numPr>
          <w:ilvl w:val="1"/>
          <w:numId w:val="3"/>
        </w:numPr>
        <w:spacing w:line="300" w:lineRule="auto"/>
        <w:ind w:left="426" w:hanging="426"/>
        <w:jc w:val="both"/>
        <w:rPr>
          <w:rFonts w:ascii="Palatino Linotype" w:hAnsi="Palatino Linotype" w:cstheme="majorBidi"/>
          <w:sz w:val="26"/>
          <w:szCs w:val="26"/>
        </w:rPr>
      </w:pPr>
      <w:r w:rsidRPr="49CEF63E">
        <w:rPr>
          <w:rFonts w:ascii="Palatino Linotype" w:hAnsi="Palatino Linotype" w:cstheme="majorBidi"/>
          <w:sz w:val="26"/>
          <w:szCs w:val="26"/>
        </w:rPr>
        <w:lastRenderedPageBreak/>
        <w:t>Odstąpienie od stosowania Polityki nie jest dopuszczalne w zakresie przepisów regulujących zapobieganie konfliktom interesów. --------------</w:t>
      </w:r>
    </w:p>
    <w:p w14:paraId="5847FFA9" w14:textId="77777777" w:rsidR="00113750" w:rsidRPr="009D0BFB" w:rsidRDefault="00113750" w:rsidP="00113750">
      <w:pPr>
        <w:pStyle w:val="Akapitzlist"/>
        <w:numPr>
          <w:ilvl w:val="0"/>
          <w:numId w:val="3"/>
        </w:numPr>
        <w:spacing w:line="300" w:lineRule="auto"/>
        <w:jc w:val="center"/>
        <w:rPr>
          <w:rFonts w:ascii="Palatino Linotype" w:hAnsi="Palatino Linotype" w:cstheme="majorBidi"/>
          <w:b/>
          <w:bCs/>
          <w:sz w:val="26"/>
          <w:szCs w:val="26"/>
        </w:rPr>
      </w:pPr>
      <w:r w:rsidRPr="49CEF63E">
        <w:rPr>
          <w:rFonts w:ascii="Palatino Linotype" w:hAnsi="Palatino Linotype" w:cstheme="majorBidi"/>
          <w:b/>
          <w:bCs/>
          <w:sz w:val="26"/>
          <w:szCs w:val="26"/>
        </w:rPr>
        <w:t>Sprawozdanie z wykonania polityki</w:t>
      </w:r>
    </w:p>
    <w:p w14:paraId="5D27E104"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b/>
          <w:bCs/>
          <w:sz w:val="26"/>
          <w:szCs w:val="26"/>
        </w:rPr>
      </w:pPr>
      <w:r w:rsidRPr="49CEF63E">
        <w:rPr>
          <w:rFonts w:ascii="Palatino Linotype" w:hAnsi="Palatino Linotype" w:cstheme="majorBidi"/>
          <w:sz w:val="26"/>
          <w:szCs w:val="26"/>
        </w:rPr>
        <w:t>Rada Nadzorcza sporządza sprawozdanie o wynagrodzeniach Członków Organów, uwzględniając w nim wszystkie świadczenia otrzymywane przez Członków Organów w danym roku obrotowym. --</w:t>
      </w:r>
    </w:p>
    <w:p w14:paraId="5DF04280"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b/>
          <w:bCs/>
          <w:sz w:val="26"/>
          <w:szCs w:val="26"/>
        </w:rPr>
      </w:pPr>
      <w:r w:rsidRPr="49CEF63E">
        <w:rPr>
          <w:rFonts w:ascii="Palatino Linotype" w:hAnsi="Palatino Linotype" w:cstheme="majorBidi"/>
          <w:sz w:val="26"/>
          <w:szCs w:val="26"/>
        </w:rPr>
        <w:t>Sprawozdanie odpowiada wymogom określonym w art. 90g Ustawy. --</w:t>
      </w:r>
    </w:p>
    <w:p w14:paraId="16DD5A32" w14:textId="6E317C71" w:rsidR="00113750" w:rsidRPr="007372E8" w:rsidRDefault="00113750" w:rsidP="007372E8">
      <w:pPr>
        <w:pStyle w:val="Akapitzlist"/>
        <w:numPr>
          <w:ilvl w:val="1"/>
          <w:numId w:val="3"/>
        </w:numPr>
        <w:spacing w:line="300" w:lineRule="auto"/>
        <w:ind w:left="426" w:hanging="426"/>
        <w:jc w:val="both"/>
        <w:rPr>
          <w:rFonts w:ascii="Palatino Linotype" w:hAnsi="Palatino Linotype" w:cstheme="majorBidi"/>
          <w:sz w:val="26"/>
          <w:szCs w:val="26"/>
        </w:rPr>
      </w:pPr>
      <w:r w:rsidRPr="49CEF63E">
        <w:rPr>
          <w:rFonts w:ascii="Palatino Linotype" w:hAnsi="Palatino Linotype" w:cstheme="majorBidi"/>
          <w:sz w:val="26"/>
          <w:szCs w:val="26"/>
        </w:rPr>
        <w:t>Pierwsze sprawozdanie zostanie sporządzone łącznie za rok obrotowy 20</w:t>
      </w:r>
      <w:r w:rsidR="20D44C5C" w:rsidRPr="49CEF63E">
        <w:rPr>
          <w:rFonts w:ascii="Palatino Linotype" w:hAnsi="Palatino Linotype" w:cstheme="majorBidi"/>
          <w:sz w:val="26"/>
          <w:szCs w:val="26"/>
        </w:rPr>
        <w:t>24</w:t>
      </w:r>
      <w:r w:rsidRPr="49CEF63E">
        <w:rPr>
          <w:rFonts w:ascii="Palatino Linotype" w:hAnsi="Palatino Linotype" w:cstheme="majorBidi"/>
          <w:sz w:val="26"/>
          <w:szCs w:val="26"/>
        </w:rPr>
        <w:t xml:space="preserve"> trwający od 01.0</w:t>
      </w:r>
      <w:r w:rsidR="48C80479" w:rsidRPr="49CEF63E">
        <w:rPr>
          <w:rFonts w:ascii="Palatino Linotype" w:hAnsi="Palatino Linotype" w:cstheme="majorBidi"/>
          <w:sz w:val="26"/>
          <w:szCs w:val="26"/>
        </w:rPr>
        <w:t>1</w:t>
      </w:r>
      <w:r w:rsidRPr="49CEF63E">
        <w:rPr>
          <w:rFonts w:ascii="Palatino Linotype" w:hAnsi="Palatino Linotype" w:cstheme="majorBidi"/>
          <w:sz w:val="26"/>
          <w:szCs w:val="26"/>
        </w:rPr>
        <w:t>.20</w:t>
      </w:r>
      <w:r w:rsidR="5A8A9F4F" w:rsidRPr="49CEF63E">
        <w:rPr>
          <w:rFonts w:ascii="Palatino Linotype" w:hAnsi="Palatino Linotype" w:cstheme="majorBidi"/>
          <w:sz w:val="26"/>
          <w:szCs w:val="26"/>
        </w:rPr>
        <w:t>24</w:t>
      </w:r>
      <w:r w:rsidRPr="49CEF63E">
        <w:rPr>
          <w:rFonts w:ascii="Palatino Linotype" w:hAnsi="Palatino Linotype" w:cstheme="majorBidi"/>
          <w:sz w:val="26"/>
          <w:szCs w:val="26"/>
        </w:rPr>
        <w:t xml:space="preserve"> do 31</w:t>
      </w:r>
      <w:r w:rsidR="51D9B309" w:rsidRPr="49CEF63E">
        <w:rPr>
          <w:rFonts w:ascii="Palatino Linotype" w:hAnsi="Palatino Linotype" w:cstheme="majorBidi"/>
          <w:sz w:val="26"/>
          <w:szCs w:val="26"/>
        </w:rPr>
        <w:t>.12</w:t>
      </w:r>
      <w:r w:rsidRPr="49CEF63E">
        <w:rPr>
          <w:rFonts w:ascii="Palatino Linotype" w:hAnsi="Palatino Linotype" w:cstheme="majorBidi"/>
          <w:sz w:val="26"/>
          <w:szCs w:val="26"/>
        </w:rPr>
        <w:t>.202</w:t>
      </w:r>
      <w:r w:rsidR="2DF841DD" w:rsidRPr="49CEF63E">
        <w:rPr>
          <w:rFonts w:ascii="Palatino Linotype" w:hAnsi="Palatino Linotype" w:cstheme="majorBidi"/>
          <w:sz w:val="26"/>
          <w:szCs w:val="26"/>
        </w:rPr>
        <w:t>4</w:t>
      </w:r>
      <w:r w:rsidRPr="49CEF63E">
        <w:rPr>
          <w:rFonts w:ascii="Palatino Linotype" w:hAnsi="Palatino Linotype" w:cstheme="majorBidi"/>
          <w:sz w:val="26"/>
          <w:szCs w:val="26"/>
        </w:rPr>
        <w:t xml:space="preserve"> oraz za rok obrotowy 202</w:t>
      </w:r>
      <w:r w:rsidR="13526CF4" w:rsidRPr="49CEF63E">
        <w:rPr>
          <w:rFonts w:ascii="Palatino Linotype" w:hAnsi="Palatino Linotype" w:cstheme="majorBidi"/>
          <w:sz w:val="26"/>
          <w:szCs w:val="26"/>
        </w:rPr>
        <w:t>5</w:t>
      </w:r>
      <w:r w:rsidRPr="49CEF63E">
        <w:rPr>
          <w:rFonts w:ascii="Palatino Linotype" w:hAnsi="Palatino Linotype" w:cstheme="majorBidi"/>
          <w:sz w:val="26"/>
          <w:szCs w:val="26"/>
        </w:rPr>
        <w:t xml:space="preserve"> trwający od 01.</w:t>
      </w:r>
      <w:r w:rsidR="72867676" w:rsidRPr="49CEF63E">
        <w:rPr>
          <w:rFonts w:ascii="Palatino Linotype" w:hAnsi="Palatino Linotype" w:cstheme="majorBidi"/>
          <w:sz w:val="26"/>
          <w:szCs w:val="26"/>
        </w:rPr>
        <w:t>12</w:t>
      </w:r>
      <w:r w:rsidRPr="49CEF63E">
        <w:rPr>
          <w:rFonts w:ascii="Palatino Linotype" w:hAnsi="Palatino Linotype" w:cstheme="majorBidi"/>
          <w:sz w:val="26"/>
          <w:szCs w:val="26"/>
        </w:rPr>
        <w:t>.202</w:t>
      </w:r>
      <w:r w:rsidR="56A7A56A" w:rsidRPr="49CEF63E">
        <w:rPr>
          <w:rFonts w:ascii="Palatino Linotype" w:hAnsi="Palatino Linotype" w:cstheme="majorBidi"/>
          <w:sz w:val="26"/>
          <w:szCs w:val="26"/>
        </w:rPr>
        <w:t>5</w:t>
      </w:r>
      <w:r w:rsidRPr="49CEF63E">
        <w:rPr>
          <w:rFonts w:ascii="Palatino Linotype" w:hAnsi="Palatino Linotype" w:cstheme="majorBidi"/>
          <w:sz w:val="26"/>
          <w:szCs w:val="26"/>
        </w:rPr>
        <w:t>do 31.</w:t>
      </w:r>
      <w:r w:rsidR="50E35B71" w:rsidRPr="49CEF63E">
        <w:rPr>
          <w:rFonts w:ascii="Palatino Linotype" w:hAnsi="Palatino Linotype" w:cstheme="majorBidi"/>
          <w:sz w:val="26"/>
          <w:szCs w:val="26"/>
        </w:rPr>
        <w:t>12</w:t>
      </w:r>
      <w:r w:rsidRPr="49CEF63E">
        <w:rPr>
          <w:rFonts w:ascii="Palatino Linotype" w:hAnsi="Palatino Linotype" w:cstheme="majorBidi"/>
          <w:sz w:val="26"/>
          <w:szCs w:val="26"/>
        </w:rPr>
        <w:t>.202</w:t>
      </w:r>
      <w:r w:rsidR="4D0607B4" w:rsidRPr="49CEF63E">
        <w:rPr>
          <w:rFonts w:ascii="Palatino Linotype" w:hAnsi="Palatino Linotype" w:cstheme="majorBidi"/>
          <w:sz w:val="26"/>
          <w:szCs w:val="26"/>
        </w:rPr>
        <w:t>5</w:t>
      </w:r>
      <w:r w:rsidRPr="49CEF63E">
        <w:rPr>
          <w:rFonts w:ascii="Palatino Linotype" w:hAnsi="Palatino Linotype" w:cstheme="majorBidi"/>
          <w:sz w:val="26"/>
          <w:szCs w:val="26"/>
        </w:rPr>
        <w:t>. ---------------------------------------------</w:t>
      </w:r>
    </w:p>
    <w:p w14:paraId="44D9E656" w14:textId="77777777" w:rsidR="00113750" w:rsidRPr="009D0BFB" w:rsidRDefault="00113750" w:rsidP="00113750">
      <w:pPr>
        <w:pStyle w:val="Akapitzlist"/>
        <w:numPr>
          <w:ilvl w:val="0"/>
          <w:numId w:val="3"/>
        </w:numPr>
        <w:spacing w:line="300" w:lineRule="auto"/>
        <w:jc w:val="center"/>
        <w:rPr>
          <w:rFonts w:ascii="Palatino Linotype" w:hAnsi="Palatino Linotype" w:cstheme="majorBidi"/>
          <w:b/>
          <w:bCs/>
          <w:sz w:val="26"/>
          <w:szCs w:val="26"/>
        </w:rPr>
      </w:pPr>
      <w:r w:rsidRPr="49CEF63E">
        <w:rPr>
          <w:rFonts w:ascii="Palatino Linotype" w:hAnsi="Palatino Linotype" w:cstheme="majorBidi"/>
          <w:b/>
          <w:bCs/>
          <w:sz w:val="26"/>
          <w:szCs w:val="26"/>
        </w:rPr>
        <w:t>Zasady wprowadzania, wdrażania i zmiany Polityki</w:t>
      </w:r>
    </w:p>
    <w:p w14:paraId="76665797"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b/>
          <w:bCs/>
          <w:sz w:val="26"/>
          <w:szCs w:val="26"/>
        </w:rPr>
      </w:pPr>
      <w:r w:rsidRPr="49CEF63E">
        <w:rPr>
          <w:rFonts w:ascii="Palatino Linotype" w:hAnsi="Palatino Linotype" w:cstheme="majorBidi"/>
          <w:sz w:val="26"/>
          <w:szCs w:val="26"/>
        </w:rPr>
        <w:t>Projekt Polityki sporządzany jest przez Zarząd, który odpowiada za informacje zawarte w Polityce. -----------------------------------------------------</w:t>
      </w:r>
    </w:p>
    <w:p w14:paraId="4F3B40B4"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b/>
          <w:bCs/>
          <w:sz w:val="26"/>
          <w:szCs w:val="26"/>
        </w:rPr>
      </w:pPr>
      <w:r w:rsidRPr="49CEF63E">
        <w:rPr>
          <w:rFonts w:ascii="Palatino Linotype" w:hAnsi="Palatino Linotype" w:cstheme="majorBidi"/>
          <w:sz w:val="26"/>
          <w:szCs w:val="26"/>
        </w:rPr>
        <w:t>Walne Zgromadzenie przyjmuje i aktualizuje Politykę.  ---------------------</w:t>
      </w:r>
    </w:p>
    <w:p w14:paraId="2F2E152E" w14:textId="77777777" w:rsidR="00113750" w:rsidRPr="009D0BFB" w:rsidRDefault="00113750" w:rsidP="00113750">
      <w:pPr>
        <w:pStyle w:val="Akapitzlist"/>
        <w:numPr>
          <w:ilvl w:val="1"/>
          <w:numId w:val="3"/>
        </w:numPr>
        <w:spacing w:line="300" w:lineRule="auto"/>
        <w:ind w:left="426" w:hanging="426"/>
        <w:jc w:val="both"/>
        <w:rPr>
          <w:rFonts w:ascii="Palatino Linotype" w:hAnsi="Palatino Linotype" w:cstheme="majorBidi"/>
          <w:b/>
          <w:bCs/>
          <w:sz w:val="26"/>
          <w:szCs w:val="26"/>
        </w:rPr>
      </w:pPr>
      <w:r w:rsidRPr="49CEF63E">
        <w:rPr>
          <w:rFonts w:ascii="Palatino Linotype" w:hAnsi="Palatino Linotype" w:cstheme="majorBidi"/>
          <w:sz w:val="26"/>
          <w:szCs w:val="26"/>
        </w:rPr>
        <w:t>Polityka jest aktualizowana i poddawana pod głosowanie Walnego Zgromadzenia nie rzadziej niż raz na 4 lata. ------------------------------------</w:t>
      </w:r>
    </w:p>
    <w:p w14:paraId="185FF65C" w14:textId="3D59F33A" w:rsidR="00113750" w:rsidRPr="007372E8" w:rsidRDefault="00113750" w:rsidP="007372E8">
      <w:pPr>
        <w:pStyle w:val="Akapitzlist"/>
        <w:numPr>
          <w:ilvl w:val="1"/>
          <w:numId w:val="3"/>
        </w:numPr>
        <w:spacing w:line="300" w:lineRule="auto"/>
        <w:ind w:left="426" w:hanging="426"/>
        <w:jc w:val="both"/>
        <w:rPr>
          <w:rFonts w:ascii="Palatino Linotype" w:hAnsi="Palatino Linotype" w:cstheme="majorBidi"/>
          <w:b/>
          <w:bCs/>
          <w:sz w:val="26"/>
          <w:szCs w:val="26"/>
        </w:rPr>
      </w:pPr>
      <w:r w:rsidRPr="49CEF63E">
        <w:rPr>
          <w:rFonts w:ascii="Palatino Linotype" w:hAnsi="Palatino Linotype" w:cstheme="majorBidi"/>
          <w:sz w:val="26"/>
          <w:szCs w:val="26"/>
        </w:rPr>
        <w:t>Polityka wchodzi w życie z dniem podjęcia przez Walne Zgromadzenie uchwały w sprawie jej zatwierdzenia, chyba że co innego wynika z treści uchwały. ----------------------------------------------------------------------------------</w:t>
      </w:r>
    </w:p>
    <w:p w14:paraId="347AD907" w14:textId="77777777" w:rsidR="00113750" w:rsidRPr="009D0BFB" w:rsidRDefault="00113750" w:rsidP="00113750">
      <w:pPr>
        <w:pStyle w:val="Akapitzlist"/>
        <w:numPr>
          <w:ilvl w:val="0"/>
          <w:numId w:val="3"/>
        </w:numPr>
        <w:spacing w:line="300" w:lineRule="auto"/>
        <w:jc w:val="center"/>
        <w:rPr>
          <w:rFonts w:ascii="Palatino Linotype" w:hAnsi="Palatino Linotype" w:cstheme="majorBidi"/>
          <w:b/>
          <w:bCs/>
          <w:sz w:val="26"/>
          <w:szCs w:val="26"/>
        </w:rPr>
      </w:pPr>
      <w:r w:rsidRPr="49CEF63E">
        <w:rPr>
          <w:rFonts w:ascii="Palatino Linotype" w:hAnsi="Palatino Linotype" w:cstheme="majorBidi"/>
          <w:b/>
          <w:bCs/>
          <w:sz w:val="26"/>
          <w:szCs w:val="26"/>
        </w:rPr>
        <w:t>Postanowienia końcowe</w:t>
      </w:r>
    </w:p>
    <w:p w14:paraId="67E49E75" w14:textId="7C58A4D6" w:rsidR="00113750" w:rsidRPr="00B13A8A" w:rsidRDefault="00113750" w:rsidP="49CEF63E">
      <w:pPr>
        <w:pStyle w:val="Akapitzlist"/>
        <w:numPr>
          <w:ilvl w:val="1"/>
          <w:numId w:val="3"/>
        </w:numPr>
        <w:spacing w:line="300" w:lineRule="auto"/>
        <w:ind w:left="426" w:hanging="426"/>
        <w:jc w:val="both"/>
        <w:rPr>
          <w:rFonts w:ascii="Palatino Linotype" w:hAnsi="Palatino Linotype" w:cstheme="majorBidi"/>
          <w:b/>
          <w:bCs/>
          <w:sz w:val="26"/>
          <w:szCs w:val="26"/>
        </w:rPr>
      </w:pPr>
      <w:r w:rsidRPr="49CEF63E">
        <w:rPr>
          <w:rFonts w:ascii="Palatino Linotype" w:hAnsi="Palatino Linotype" w:cstheme="majorBidi"/>
          <w:sz w:val="26"/>
          <w:szCs w:val="26"/>
        </w:rPr>
        <w:t>W kwestiach nieuregulowanych w Polityce stosuje się przepisy wewnętrzne obowiązujące w</w:t>
      </w:r>
      <w:r w:rsidR="69C46877" w:rsidRPr="49CEF63E">
        <w:rPr>
          <w:rFonts w:ascii="Palatino Linotype" w:hAnsi="Palatino Linotype" w:cstheme="majorBidi"/>
          <w:sz w:val="26"/>
          <w:szCs w:val="26"/>
        </w:rPr>
        <w:t xml:space="preserve"> </w:t>
      </w:r>
      <w:r w:rsidRPr="49CEF63E">
        <w:rPr>
          <w:rFonts w:ascii="Palatino Linotype" w:hAnsi="Palatino Linotype" w:cstheme="majorBidi"/>
          <w:sz w:val="26"/>
          <w:szCs w:val="26"/>
        </w:rPr>
        <w:t> Spółce oraz przepisy powszechnie obowiązujące. ---------------------------------------------------------------------------</w:t>
      </w:r>
    </w:p>
    <w:p w14:paraId="38B55D06" w14:textId="1378C6AF" w:rsidR="00113750" w:rsidRPr="00A4214A" w:rsidRDefault="00113750" w:rsidP="00A4214A">
      <w:pPr>
        <w:pStyle w:val="Akapitzlist"/>
        <w:numPr>
          <w:ilvl w:val="1"/>
          <w:numId w:val="3"/>
        </w:numPr>
        <w:spacing w:line="300" w:lineRule="auto"/>
        <w:ind w:left="426" w:hanging="426"/>
        <w:jc w:val="both"/>
        <w:rPr>
          <w:rFonts w:ascii="Palatino Linotype" w:hAnsi="Palatino Linotype" w:cstheme="majorBidi"/>
          <w:b/>
          <w:bCs/>
          <w:sz w:val="26"/>
          <w:szCs w:val="26"/>
        </w:rPr>
      </w:pPr>
      <w:r w:rsidRPr="49CEF63E">
        <w:rPr>
          <w:rFonts w:ascii="Palatino Linotype" w:hAnsi="Palatino Linotype" w:cstheme="majorBidi"/>
          <w:sz w:val="26"/>
          <w:szCs w:val="26"/>
        </w:rPr>
        <w:t>Polityka podlega publikacji na stronie Spółki zgodnie z zasadami określonymi w Ustawie. --------------------------------------------------------------</w:t>
      </w:r>
    </w:p>
    <w:sectPr w:rsidR="00113750" w:rsidRPr="00A421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91CF2"/>
    <w:multiLevelType w:val="multilevel"/>
    <w:tmpl w:val="F802F5B8"/>
    <w:styleLink w:val="paragrafy"/>
    <w:lvl w:ilvl="0">
      <w:start w:val="1"/>
      <w:numFmt w:val="decimal"/>
      <w:lvlText w:val="§%1"/>
      <w:lvlJc w:val="center"/>
      <w:pPr>
        <w:ind w:left="360" w:hanging="72"/>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FAE4742"/>
    <w:multiLevelType w:val="hybridMultilevel"/>
    <w:tmpl w:val="2EA833B8"/>
    <w:lvl w:ilvl="0" w:tplc="8FA408DA">
      <w:start w:val="1"/>
      <w:numFmt w:val="decimal"/>
      <w:lvlText w:val="%1."/>
      <w:lvlJc w:val="left"/>
      <w:pPr>
        <w:ind w:left="720" w:hanging="360"/>
      </w:pPr>
    </w:lvl>
    <w:lvl w:ilvl="1" w:tplc="E4DECE58">
      <w:start w:val="1"/>
      <w:numFmt w:val="lowerLetter"/>
      <w:lvlText w:val="%2."/>
      <w:lvlJc w:val="left"/>
      <w:pPr>
        <w:ind w:left="1440" w:hanging="360"/>
      </w:pPr>
    </w:lvl>
    <w:lvl w:ilvl="2" w:tplc="8556AE2C">
      <w:start w:val="1"/>
      <w:numFmt w:val="lowerRoman"/>
      <w:lvlText w:val="%3."/>
      <w:lvlJc w:val="right"/>
      <w:pPr>
        <w:ind w:left="2160" w:hanging="180"/>
      </w:pPr>
    </w:lvl>
    <w:lvl w:ilvl="3" w:tplc="3A02DC70">
      <w:start w:val="1"/>
      <w:numFmt w:val="decimal"/>
      <w:lvlText w:val="%4."/>
      <w:lvlJc w:val="left"/>
      <w:pPr>
        <w:ind w:left="2880" w:hanging="360"/>
      </w:pPr>
    </w:lvl>
    <w:lvl w:ilvl="4" w:tplc="324E55F0">
      <w:start w:val="1"/>
      <w:numFmt w:val="lowerLetter"/>
      <w:lvlText w:val="%5."/>
      <w:lvlJc w:val="left"/>
      <w:pPr>
        <w:ind w:left="3600" w:hanging="360"/>
      </w:pPr>
    </w:lvl>
    <w:lvl w:ilvl="5" w:tplc="4AC84DF4">
      <w:start w:val="1"/>
      <w:numFmt w:val="lowerRoman"/>
      <w:lvlText w:val="%6."/>
      <w:lvlJc w:val="right"/>
      <w:pPr>
        <w:ind w:left="4320" w:hanging="180"/>
      </w:pPr>
    </w:lvl>
    <w:lvl w:ilvl="6" w:tplc="E4845D3C">
      <w:start w:val="1"/>
      <w:numFmt w:val="decimal"/>
      <w:lvlText w:val="%7."/>
      <w:lvlJc w:val="left"/>
      <w:pPr>
        <w:ind w:left="5040" w:hanging="360"/>
      </w:pPr>
    </w:lvl>
    <w:lvl w:ilvl="7" w:tplc="2AB2494E">
      <w:start w:val="1"/>
      <w:numFmt w:val="lowerLetter"/>
      <w:lvlText w:val="%8."/>
      <w:lvlJc w:val="left"/>
      <w:pPr>
        <w:ind w:left="5760" w:hanging="360"/>
      </w:pPr>
    </w:lvl>
    <w:lvl w:ilvl="8" w:tplc="B8A2A34A">
      <w:start w:val="1"/>
      <w:numFmt w:val="lowerRoman"/>
      <w:lvlText w:val="%9."/>
      <w:lvlJc w:val="right"/>
      <w:pPr>
        <w:ind w:left="6480" w:hanging="180"/>
      </w:pPr>
    </w:lvl>
  </w:abstractNum>
  <w:abstractNum w:abstractNumId="2" w15:restartNumberingAfterBreak="0">
    <w:nsid w:val="30B07E86"/>
    <w:multiLevelType w:val="multilevel"/>
    <w:tmpl w:val="AC0A734A"/>
    <w:lvl w:ilvl="0">
      <w:start w:val="1"/>
      <w:numFmt w:val="decimal"/>
      <w:lvlText w:val="§%1"/>
      <w:lvlJc w:val="center"/>
      <w:pPr>
        <w:ind w:left="360" w:hanging="72"/>
      </w:pPr>
      <w:rPr>
        <w:rFonts w:hint="default"/>
        <w:b/>
        <w:bCs/>
      </w:rPr>
    </w:lvl>
    <w:lvl w:ilvl="1">
      <w:start w:val="1"/>
      <w:numFmt w:val="decimal"/>
      <w:lvlText w:val="%2."/>
      <w:lvlJc w:val="left"/>
      <w:pPr>
        <w:ind w:left="720" w:hanging="360"/>
      </w:pPr>
      <w:rPr>
        <w:rFonts w:hint="default"/>
        <w:b w:val="0"/>
        <w:bCs w:val="0"/>
      </w:rPr>
    </w:lvl>
    <w:lvl w:ilvl="2">
      <w:start w:val="1"/>
      <w:numFmt w:val="lowerLetter"/>
      <w:lvlText w:val="%3)"/>
      <w:lvlJc w:val="left"/>
      <w:pPr>
        <w:ind w:left="1080" w:hanging="360"/>
      </w:pPr>
      <w:rPr>
        <w:rFonts w:hint="default"/>
        <w:b w:val="0"/>
        <w:bCs w:val="0"/>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08476148">
    <w:abstractNumId w:val="1"/>
  </w:num>
  <w:num w:numId="2" w16cid:durableId="1474447990">
    <w:abstractNumId w:val="0"/>
  </w:num>
  <w:num w:numId="3" w16cid:durableId="21465797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750"/>
    <w:rsid w:val="000039AE"/>
    <w:rsid w:val="000C6959"/>
    <w:rsid w:val="00113750"/>
    <w:rsid w:val="00506B20"/>
    <w:rsid w:val="007372E8"/>
    <w:rsid w:val="00757DA8"/>
    <w:rsid w:val="008D6D20"/>
    <w:rsid w:val="009358B5"/>
    <w:rsid w:val="00A4214A"/>
    <w:rsid w:val="00A63348"/>
    <w:rsid w:val="00AB1B67"/>
    <w:rsid w:val="00B95DDB"/>
    <w:rsid w:val="00BA5F27"/>
    <w:rsid w:val="00C7692E"/>
    <w:rsid w:val="00DA1414"/>
    <w:rsid w:val="00F3428D"/>
    <w:rsid w:val="00FCAC3A"/>
    <w:rsid w:val="014F1313"/>
    <w:rsid w:val="02D1FC71"/>
    <w:rsid w:val="02EB72C4"/>
    <w:rsid w:val="037609BC"/>
    <w:rsid w:val="037C7E43"/>
    <w:rsid w:val="0394FB22"/>
    <w:rsid w:val="04020761"/>
    <w:rsid w:val="04FC3604"/>
    <w:rsid w:val="050BCB32"/>
    <w:rsid w:val="0562AE8B"/>
    <w:rsid w:val="0576DF42"/>
    <w:rsid w:val="05A0283B"/>
    <w:rsid w:val="0617A534"/>
    <w:rsid w:val="06652922"/>
    <w:rsid w:val="06CB77B3"/>
    <w:rsid w:val="06F34EAC"/>
    <w:rsid w:val="06F7900F"/>
    <w:rsid w:val="074C7F89"/>
    <w:rsid w:val="074F3A0C"/>
    <w:rsid w:val="07ACC0F3"/>
    <w:rsid w:val="07D6A756"/>
    <w:rsid w:val="08129011"/>
    <w:rsid w:val="082236F5"/>
    <w:rsid w:val="08244223"/>
    <w:rsid w:val="08260D05"/>
    <w:rsid w:val="088E4C77"/>
    <w:rsid w:val="08998C72"/>
    <w:rsid w:val="08B319F1"/>
    <w:rsid w:val="08B9F3A2"/>
    <w:rsid w:val="08D611FC"/>
    <w:rsid w:val="09458A50"/>
    <w:rsid w:val="09C25817"/>
    <w:rsid w:val="09EDF485"/>
    <w:rsid w:val="0AF6DE95"/>
    <w:rsid w:val="0B0AA47A"/>
    <w:rsid w:val="0B36406E"/>
    <w:rsid w:val="0B74B845"/>
    <w:rsid w:val="0C532723"/>
    <w:rsid w:val="0C9ED3A9"/>
    <w:rsid w:val="0CF6540E"/>
    <w:rsid w:val="0D01DE29"/>
    <w:rsid w:val="0D37691B"/>
    <w:rsid w:val="0E10F97D"/>
    <w:rsid w:val="0ED4A903"/>
    <w:rsid w:val="0F051EE8"/>
    <w:rsid w:val="0F066A72"/>
    <w:rsid w:val="0F2456C1"/>
    <w:rsid w:val="0FD0E467"/>
    <w:rsid w:val="1190EB91"/>
    <w:rsid w:val="11E0F01E"/>
    <w:rsid w:val="12A32429"/>
    <w:rsid w:val="13526CF4"/>
    <w:rsid w:val="135EB64F"/>
    <w:rsid w:val="1407E37F"/>
    <w:rsid w:val="14308E55"/>
    <w:rsid w:val="1464C71E"/>
    <w:rsid w:val="1465EF32"/>
    <w:rsid w:val="146D1208"/>
    <w:rsid w:val="147FE8E9"/>
    <w:rsid w:val="14B58EA0"/>
    <w:rsid w:val="14B85B20"/>
    <w:rsid w:val="15AAB9DF"/>
    <w:rsid w:val="15CD7FA8"/>
    <w:rsid w:val="162CA495"/>
    <w:rsid w:val="16650D8D"/>
    <w:rsid w:val="16B6C7A6"/>
    <w:rsid w:val="16C5DA5E"/>
    <w:rsid w:val="16CD6D01"/>
    <w:rsid w:val="17012B67"/>
    <w:rsid w:val="1735DFEA"/>
    <w:rsid w:val="17801487"/>
    <w:rsid w:val="1782DE20"/>
    <w:rsid w:val="17E2D81F"/>
    <w:rsid w:val="17E32E05"/>
    <w:rsid w:val="189AA28C"/>
    <w:rsid w:val="18ADF9B0"/>
    <w:rsid w:val="1935AF35"/>
    <w:rsid w:val="19D386FA"/>
    <w:rsid w:val="1A604506"/>
    <w:rsid w:val="1A6178A9"/>
    <w:rsid w:val="1ABD066D"/>
    <w:rsid w:val="1AF10E64"/>
    <w:rsid w:val="1B2151FC"/>
    <w:rsid w:val="1B372240"/>
    <w:rsid w:val="1B571B12"/>
    <w:rsid w:val="1BD91F34"/>
    <w:rsid w:val="1C19433E"/>
    <w:rsid w:val="1C2EB62C"/>
    <w:rsid w:val="1CCBBEE6"/>
    <w:rsid w:val="1CEE7F73"/>
    <w:rsid w:val="1D3B4848"/>
    <w:rsid w:val="1D614594"/>
    <w:rsid w:val="1E09AC11"/>
    <w:rsid w:val="1E3DFEA8"/>
    <w:rsid w:val="1E8118B1"/>
    <w:rsid w:val="1EF3F6D1"/>
    <w:rsid w:val="1F1F0197"/>
    <w:rsid w:val="1F919AEA"/>
    <w:rsid w:val="1FCD8F22"/>
    <w:rsid w:val="201DCE4C"/>
    <w:rsid w:val="20400A66"/>
    <w:rsid w:val="2084E5DA"/>
    <w:rsid w:val="209B3C50"/>
    <w:rsid w:val="20A38C86"/>
    <w:rsid w:val="20B60950"/>
    <w:rsid w:val="20D44C5C"/>
    <w:rsid w:val="20ED9F89"/>
    <w:rsid w:val="2146B30D"/>
    <w:rsid w:val="21CC166F"/>
    <w:rsid w:val="21E04549"/>
    <w:rsid w:val="22161756"/>
    <w:rsid w:val="225E3A69"/>
    <w:rsid w:val="2300CE9F"/>
    <w:rsid w:val="2302D7EA"/>
    <w:rsid w:val="232267FC"/>
    <w:rsid w:val="23760323"/>
    <w:rsid w:val="23AB3B04"/>
    <w:rsid w:val="23D6B49E"/>
    <w:rsid w:val="243A5FCC"/>
    <w:rsid w:val="24474D1C"/>
    <w:rsid w:val="24D010F2"/>
    <w:rsid w:val="25177C06"/>
    <w:rsid w:val="25A1518A"/>
    <w:rsid w:val="26111BD3"/>
    <w:rsid w:val="26CB81AD"/>
    <w:rsid w:val="27C682F1"/>
    <w:rsid w:val="281EED4D"/>
    <w:rsid w:val="28DE4C91"/>
    <w:rsid w:val="28EA58D1"/>
    <w:rsid w:val="29425971"/>
    <w:rsid w:val="296FEDDD"/>
    <w:rsid w:val="29E77EB8"/>
    <w:rsid w:val="29ED5F21"/>
    <w:rsid w:val="29F5A084"/>
    <w:rsid w:val="2A05341D"/>
    <w:rsid w:val="2A08B6AD"/>
    <w:rsid w:val="2A2E5412"/>
    <w:rsid w:val="2ABF1BD6"/>
    <w:rsid w:val="2AE637D5"/>
    <w:rsid w:val="2AF9C71F"/>
    <w:rsid w:val="2B221A97"/>
    <w:rsid w:val="2B565175"/>
    <w:rsid w:val="2BCE0A44"/>
    <w:rsid w:val="2BE599D1"/>
    <w:rsid w:val="2C04BAF1"/>
    <w:rsid w:val="2C236CF2"/>
    <w:rsid w:val="2C519C26"/>
    <w:rsid w:val="2C6A5A1B"/>
    <w:rsid w:val="2D50B4B8"/>
    <w:rsid w:val="2D770720"/>
    <w:rsid w:val="2D7FC952"/>
    <w:rsid w:val="2DF841DD"/>
    <w:rsid w:val="2F4597DB"/>
    <w:rsid w:val="2F6167EA"/>
    <w:rsid w:val="307A4DE7"/>
    <w:rsid w:val="30DBEAFA"/>
    <w:rsid w:val="30DCE110"/>
    <w:rsid w:val="30E80C0F"/>
    <w:rsid w:val="310AD83D"/>
    <w:rsid w:val="32CBEB82"/>
    <w:rsid w:val="32D3E1DE"/>
    <w:rsid w:val="32FC9446"/>
    <w:rsid w:val="33CC89C2"/>
    <w:rsid w:val="3456E0AA"/>
    <w:rsid w:val="34A56CF5"/>
    <w:rsid w:val="34B98262"/>
    <w:rsid w:val="34CB2D13"/>
    <w:rsid w:val="34CCDB37"/>
    <w:rsid w:val="34DEA5DD"/>
    <w:rsid w:val="3512D01A"/>
    <w:rsid w:val="352EF27E"/>
    <w:rsid w:val="35334D0F"/>
    <w:rsid w:val="359DEE78"/>
    <w:rsid w:val="3620EB73"/>
    <w:rsid w:val="372A0928"/>
    <w:rsid w:val="37AB0BBD"/>
    <w:rsid w:val="382EDDF9"/>
    <w:rsid w:val="3843FEAB"/>
    <w:rsid w:val="385C5187"/>
    <w:rsid w:val="38632F97"/>
    <w:rsid w:val="3935F060"/>
    <w:rsid w:val="398927AE"/>
    <w:rsid w:val="39BBC93A"/>
    <w:rsid w:val="3A1123A5"/>
    <w:rsid w:val="3A6E9CD3"/>
    <w:rsid w:val="3A9E2042"/>
    <w:rsid w:val="3AB99985"/>
    <w:rsid w:val="3ABB2D18"/>
    <w:rsid w:val="3ADDA77B"/>
    <w:rsid w:val="3AF741E9"/>
    <w:rsid w:val="3B03E992"/>
    <w:rsid w:val="3B8CA87A"/>
    <w:rsid w:val="3D38D169"/>
    <w:rsid w:val="3D50CCED"/>
    <w:rsid w:val="3DEF53AF"/>
    <w:rsid w:val="3DF71759"/>
    <w:rsid w:val="3E94BD22"/>
    <w:rsid w:val="3E958116"/>
    <w:rsid w:val="3EBA3B23"/>
    <w:rsid w:val="3EED57A3"/>
    <w:rsid w:val="3F1DBF24"/>
    <w:rsid w:val="3F9EB06F"/>
    <w:rsid w:val="3FFC706E"/>
    <w:rsid w:val="409392A7"/>
    <w:rsid w:val="40EFF164"/>
    <w:rsid w:val="41FC9322"/>
    <w:rsid w:val="42233328"/>
    <w:rsid w:val="423BEDEB"/>
    <w:rsid w:val="42CB58C3"/>
    <w:rsid w:val="435D7454"/>
    <w:rsid w:val="442A90B6"/>
    <w:rsid w:val="44397586"/>
    <w:rsid w:val="456A2287"/>
    <w:rsid w:val="45C054B7"/>
    <w:rsid w:val="45C46E94"/>
    <w:rsid w:val="45C7EC0F"/>
    <w:rsid w:val="46033847"/>
    <w:rsid w:val="466D5242"/>
    <w:rsid w:val="472176B4"/>
    <w:rsid w:val="481F1B70"/>
    <w:rsid w:val="48397D16"/>
    <w:rsid w:val="483D1BB5"/>
    <w:rsid w:val="4853C9C1"/>
    <w:rsid w:val="48C80479"/>
    <w:rsid w:val="49076B69"/>
    <w:rsid w:val="4928E639"/>
    <w:rsid w:val="493B202F"/>
    <w:rsid w:val="495935F6"/>
    <w:rsid w:val="49CEF63E"/>
    <w:rsid w:val="4A16FF30"/>
    <w:rsid w:val="4A4BE4A6"/>
    <w:rsid w:val="4A51F5C9"/>
    <w:rsid w:val="4A64E8A7"/>
    <w:rsid w:val="4B1C0D54"/>
    <w:rsid w:val="4B7C7383"/>
    <w:rsid w:val="4BA347F8"/>
    <w:rsid w:val="4BB8AFBC"/>
    <w:rsid w:val="4C51FF36"/>
    <w:rsid w:val="4C686DDC"/>
    <w:rsid w:val="4CF90783"/>
    <w:rsid w:val="4D0607B4"/>
    <w:rsid w:val="4D24EA70"/>
    <w:rsid w:val="4DA76353"/>
    <w:rsid w:val="4DE6A5AF"/>
    <w:rsid w:val="4E7550CE"/>
    <w:rsid w:val="4FF0D786"/>
    <w:rsid w:val="50E35B71"/>
    <w:rsid w:val="50EE3015"/>
    <w:rsid w:val="51775FC9"/>
    <w:rsid w:val="51C2D1BF"/>
    <w:rsid w:val="51D9B309"/>
    <w:rsid w:val="527BE4B3"/>
    <w:rsid w:val="528F6192"/>
    <w:rsid w:val="52E7FF57"/>
    <w:rsid w:val="53055726"/>
    <w:rsid w:val="5312924F"/>
    <w:rsid w:val="5336554F"/>
    <w:rsid w:val="53367064"/>
    <w:rsid w:val="538692A6"/>
    <w:rsid w:val="5388C733"/>
    <w:rsid w:val="53B7D342"/>
    <w:rsid w:val="53C2D045"/>
    <w:rsid w:val="540CCEFB"/>
    <w:rsid w:val="54E9AA05"/>
    <w:rsid w:val="552726C8"/>
    <w:rsid w:val="5565CF35"/>
    <w:rsid w:val="5565D75B"/>
    <w:rsid w:val="55A65CEC"/>
    <w:rsid w:val="55C50699"/>
    <w:rsid w:val="56A7A56A"/>
    <w:rsid w:val="570E4FE4"/>
    <w:rsid w:val="575AD93C"/>
    <w:rsid w:val="57B47E03"/>
    <w:rsid w:val="580E50EC"/>
    <w:rsid w:val="5875D5C4"/>
    <w:rsid w:val="58E77E1A"/>
    <w:rsid w:val="58FA3563"/>
    <w:rsid w:val="5948C9AB"/>
    <w:rsid w:val="5A2DB8D0"/>
    <w:rsid w:val="5A8A9F4F"/>
    <w:rsid w:val="5AF7D45E"/>
    <w:rsid w:val="5B85D286"/>
    <w:rsid w:val="5B9A55B3"/>
    <w:rsid w:val="5C9302A4"/>
    <w:rsid w:val="5CD58FCF"/>
    <w:rsid w:val="5D66819B"/>
    <w:rsid w:val="5D7F67F9"/>
    <w:rsid w:val="5DC30B7F"/>
    <w:rsid w:val="5F6C51A4"/>
    <w:rsid w:val="5F7C01D4"/>
    <w:rsid w:val="5F9EF9A7"/>
    <w:rsid w:val="5FC2D864"/>
    <w:rsid w:val="60EA3B5F"/>
    <w:rsid w:val="613406ED"/>
    <w:rsid w:val="61ABDC74"/>
    <w:rsid w:val="62094DD6"/>
    <w:rsid w:val="62140B54"/>
    <w:rsid w:val="62364F73"/>
    <w:rsid w:val="6270B357"/>
    <w:rsid w:val="62941FC3"/>
    <w:rsid w:val="62A97FE6"/>
    <w:rsid w:val="62EFF807"/>
    <w:rsid w:val="63A438AD"/>
    <w:rsid w:val="6458255C"/>
    <w:rsid w:val="6458AF4A"/>
    <w:rsid w:val="6470B8DF"/>
    <w:rsid w:val="64ABDB95"/>
    <w:rsid w:val="64C93682"/>
    <w:rsid w:val="64E4F322"/>
    <w:rsid w:val="655E4D64"/>
    <w:rsid w:val="65B9A4C6"/>
    <w:rsid w:val="66224CAE"/>
    <w:rsid w:val="66277C76"/>
    <w:rsid w:val="6665BE48"/>
    <w:rsid w:val="668503EB"/>
    <w:rsid w:val="66EADB01"/>
    <w:rsid w:val="670D66B7"/>
    <w:rsid w:val="6727E4AA"/>
    <w:rsid w:val="678DE6ED"/>
    <w:rsid w:val="67B3BA28"/>
    <w:rsid w:val="68719822"/>
    <w:rsid w:val="688621BA"/>
    <w:rsid w:val="68992C93"/>
    <w:rsid w:val="6998CD59"/>
    <w:rsid w:val="69C46877"/>
    <w:rsid w:val="69FDE790"/>
    <w:rsid w:val="6A33FEED"/>
    <w:rsid w:val="6A7C56FA"/>
    <w:rsid w:val="6A981B19"/>
    <w:rsid w:val="6AC9C8E5"/>
    <w:rsid w:val="6B3C29EB"/>
    <w:rsid w:val="6BC02AB2"/>
    <w:rsid w:val="6C6FD24D"/>
    <w:rsid w:val="6C7C969B"/>
    <w:rsid w:val="6C8D113F"/>
    <w:rsid w:val="6C9AF210"/>
    <w:rsid w:val="6D8A2A91"/>
    <w:rsid w:val="6E2A3EC2"/>
    <w:rsid w:val="6E3B77C5"/>
    <w:rsid w:val="6E691AB3"/>
    <w:rsid w:val="6EE1B261"/>
    <w:rsid w:val="6F29D051"/>
    <w:rsid w:val="6FA2909D"/>
    <w:rsid w:val="6FFF6D6A"/>
    <w:rsid w:val="700A3163"/>
    <w:rsid w:val="701F9A24"/>
    <w:rsid w:val="707FD5E3"/>
    <w:rsid w:val="70B643CC"/>
    <w:rsid w:val="7119F78A"/>
    <w:rsid w:val="722D909F"/>
    <w:rsid w:val="72867676"/>
    <w:rsid w:val="72C6C300"/>
    <w:rsid w:val="73BF98C5"/>
    <w:rsid w:val="747ACA93"/>
    <w:rsid w:val="7515DCBD"/>
    <w:rsid w:val="75560EF1"/>
    <w:rsid w:val="75A1BA20"/>
    <w:rsid w:val="775C4661"/>
    <w:rsid w:val="77779B96"/>
    <w:rsid w:val="7777D9F5"/>
    <w:rsid w:val="779066C6"/>
    <w:rsid w:val="7877ACDA"/>
    <w:rsid w:val="78A39E4C"/>
    <w:rsid w:val="78EE457E"/>
    <w:rsid w:val="791F2F85"/>
    <w:rsid w:val="791F5DF9"/>
    <w:rsid w:val="7A30473D"/>
    <w:rsid w:val="7A4A8C06"/>
    <w:rsid w:val="7ADBE2EF"/>
    <w:rsid w:val="7C0636E2"/>
    <w:rsid w:val="7C790271"/>
    <w:rsid w:val="7CC108FD"/>
    <w:rsid w:val="7CEC08ED"/>
    <w:rsid w:val="7D12B12F"/>
    <w:rsid w:val="7D42ABB7"/>
    <w:rsid w:val="7DBAD984"/>
    <w:rsid w:val="7DFE434F"/>
    <w:rsid w:val="7E33CFAF"/>
    <w:rsid w:val="7E50DD80"/>
    <w:rsid w:val="7F4F46BA"/>
    <w:rsid w:val="7F8EBFBF"/>
    <w:rsid w:val="7FEDF07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CB093"/>
  <w15:chartTrackingRefBased/>
  <w15:docId w15:val="{98C44C99-9495-4904-A0F6-90D1381BE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2"/>
        <w:szCs w:val="22"/>
        <w:lang w:val="pl-PL" w:eastAsia="en-US" w:bidi="ar-SA"/>
      </w:rPr>
    </w:rPrDefault>
    <w:pPrDefault>
      <w:pPr>
        <w:spacing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3750"/>
    <w:pPr>
      <w:spacing w:after="160" w:line="259" w:lineRule="auto"/>
    </w:pPr>
    <w:rPr>
      <w:rFonts w:asciiTheme="minorHAnsi" w:hAnsiTheme="minorHAnsi" w:cstheme="minorBid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paragrafy">
    <w:name w:val="paragrafy"/>
    <w:uiPriority w:val="99"/>
    <w:rsid w:val="000039AE"/>
    <w:pPr>
      <w:numPr>
        <w:numId w:val="2"/>
      </w:numPr>
    </w:pPr>
  </w:style>
  <w:style w:type="paragraph" w:customStyle="1" w:styleId="Default">
    <w:name w:val="Default"/>
    <w:rsid w:val="00113750"/>
    <w:pPr>
      <w:autoSpaceDE w:val="0"/>
      <w:autoSpaceDN w:val="0"/>
      <w:adjustRightInd w:val="0"/>
      <w:spacing w:line="240" w:lineRule="auto"/>
    </w:pPr>
    <w:rPr>
      <w:rFonts w:ascii="Georgia" w:eastAsia="Times New Roman" w:hAnsi="Georgia" w:cs="Georgia"/>
      <w:color w:val="000000"/>
      <w:sz w:val="24"/>
      <w:szCs w:val="24"/>
      <w:lang w:eastAsia="pl-PL"/>
    </w:rPr>
  </w:style>
  <w:style w:type="paragraph" w:styleId="Akapitzlist">
    <w:name w:val="List Paragraph"/>
    <w:basedOn w:val="Normalny"/>
    <w:uiPriority w:val="34"/>
    <w:qFormat/>
    <w:rsid w:val="00113750"/>
    <w:pPr>
      <w:spacing w:after="0" w:line="240" w:lineRule="auto"/>
      <w:ind w:left="720"/>
      <w:contextualSpacing/>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b99dd4d1-3bbb-404a-bb19-993328fe501a">4HSVHU7XJEM5-216592460-609842</_dlc_DocId>
    <_dlc_DocIdUrl xmlns="b99dd4d1-3bbb-404a-bb19-993328fe501a">
      <Url>https://oiwlegal.sharepoint.com/sites/OIWLEGAL/_layouts/15/DocIdRedir.aspx?ID=4HSVHU7XJEM5-216592460-609842</Url>
      <Description>4HSVHU7XJEM5-216592460-609842</Description>
    </_dlc_DocIdUrl>
    <lcf76f155ced4ddcb4097134ff3c332f xmlns="377732bf-1019-4b06-bfcf-b0fa1409df63">
      <Terms xmlns="http://schemas.microsoft.com/office/infopath/2007/PartnerControls"/>
    </lcf76f155ced4ddcb4097134ff3c332f>
    <TaxCatchAll xmlns="b99dd4d1-3bbb-404a-bb19-993328fe501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DF785F1155F7745853C78EB20394B4B" ma:contentTypeVersion="18" ma:contentTypeDescription="Utwórz nowy dokument." ma:contentTypeScope="" ma:versionID="7d5223a8cf18442ff5d08f2ecea52f03">
  <xsd:schema xmlns:xsd="http://www.w3.org/2001/XMLSchema" xmlns:xs="http://www.w3.org/2001/XMLSchema" xmlns:p="http://schemas.microsoft.com/office/2006/metadata/properties" xmlns:ns2="b99dd4d1-3bbb-404a-bb19-993328fe501a" xmlns:ns3="377732bf-1019-4b06-bfcf-b0fa1409df63" targetNamespace="http://schemas.microsoft.com/office/2006/metadata/properties" ma:root="true" ma:fieldsID="b2f0b486fda8f64b97a50f123a345265" ns2:_="" ns3:_="">
    <xsd:import namespace="b99dd4d1-3bbb-404a-bb19-993328fe501a"/>
    <xsd:import namespace="377732bf-1019-4b06-bfcf-b0fa1409df6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9dd4d1-3bbb-404a-bb19-993328fe501a"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element name="TaxCatchAll" ma:index="25" nillable="true" ma:displayName="Taxonomy Catch All Column" ma:hidden="true" ma:list="{b01233e7-96d7-48ad-b8e4-21df249e81ba}" ma:internalName="TaxCatchAll" ma:showField="CatchAllData" ma:web="b99dd4d1-3bbb-404a-bb19-993328fe50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77732bf-1019-4b06-bfcf-b0fa1409df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Tagi obrazów" ma:readOnly="false" ma:fieldId="{5cf76f15-5ced-4ddc-b409-7134ff3c332f}" ma:taxonomyMulti="true" ma:sspId="504bd36d-088e-4760-957b-432270bdf062" ma:termSetId="09814cd3-568e-fe90-9814-8d621ff8fb84" ma:anchorId="fba54fb3-c3e1-fe81-a776-ca4b69148c4d" ma:open="true" ma:isKeyword="false">
      <xsd:complexType>
        <xsd:sequence>
          <xsd:element ref="pc:Terms" minOccurs="0" maxOccurs="1"/>
        </xsd:sequence>
      </xsd:complexType>
    </xsd:element>
    <xsd:element name="MediaLengthInSeconds" ma:index="26" nillable="true" ma:displayName="MediaLengthInSeconds" ma:hidden="true" ma:internalName="MediaLengthInSeconds" ma:readOnly="true">
      <xsd:simpleType>
        <xsd:restriction base="dms:Unknown"/>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ECAA49-3D38-41AD-8FAA-24A5963624E9}">
  <ds:schemaRefs>
    <ds:schemaRef ds:uri="http://schemas.microsoft.com/sharepoint/events"/>
  </ds:schemaRefs>
</ds:datastoreItem>
</file>

<file path=customXml/itemProps2.xml><?xml version="1.0" encoding="utf-8"?>
<ds:datastoreItem xmlns:ds="http://schemas.openxmlformats.org/officeDocument/2006/customXml" ds:itemID="{0E58C843-4F8B-4F83-B8F9-F9A765BEEB6E}">
  <ds:schemaRefs>
    <ds:schemaRef ds:uri="http://schemas.microsoft.com/sharepoint/v3/contenttype/forms"/>
  </ds:schemaRefs>
</ds:datastoreItem>
</file>

<file path=customXml/itemProps3.xml><?xml version="1.0" encoding="utf-8"?>
<ds:datastoreItem xmlns:ds="http://schemas.openxmlformats.org/officeDocument/2006/customXml" ds:itemID="{44513ECD-26DD-4C1E-A4A8-DCAD26E55177}">
  <ds:schemaRefs>
    <ds:schemaRef ds:uri="http://schemas.microsoft.com/office/2006/metadata/properties"/>
    <ds:schemaRef ds:uri="http://schemas.microsoft.com/office/infopath/2007/PartnerControls"/>
    <ds:schemaRef ds:uri="b99dd4d1-3bbb-404a-bb19-993328fe501a"/>
    <ds:schemaRef ds:uri="377732bf-1019-4b06-bfcf-b0fa1409df63"/>
  </ds:schemaRefs>
</ds:datastoreItem>
</file>

<file path=customXml/itemProps4.xml><?xml version="1.0" encoding="utf-8"?>
<ds:datastoreItem xmlns:ds="http://schemas.openxmlformats.org/officeDocument/2006/customXml" ds:itemID="{4F338800-67E0-4447-B2A7-1881BAB104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9dd4d1-3bbb-404a-bb19-993328fe501a"/>
    <ds:schemaRef ds:uri="377732bf-1019-4b06-bfcf-b0fa1409df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3260</Words>
  <Characters>19566</Characters>
  <Application>Microsoft Office Word</Application>
  <DocSecurity>0</DocSecurity>
  <Lines>163</Lines>
  <Paragraphs>45</Paragraphs>
  <ScaleCrop>false</ScaleCrop>
  <Company/>
  <LinksUpToDate>false</LinksUpToDate>
  <CharactersWithSpaces>22781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 Legal</dc:creator>
  <cp:keywords/>
  <dc:description/>
  <cp:lastModifiedBy>OTLegal</cp:lastModifiedBy>
  <cp:revision>13</cp:revision>
  <dcterms:created xsi:type="dcterms:W3CDTF">2020-11-18T16:19:00Z</dcterms:created>
  <dcterms:modified xsi:type="dcterms:W3CDTF">2024-06-04T10:41:00Z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0x010100FDF785F1155F7745853C78EB20394B4B</vt:lpwstr>
  </property>
  <property fmtid="{D5CDD505-2E9C-101B-9397-08002B2CF9AE}" pid="3" name="_dlc_DocIdItemGuid">
    <vt:lpwstr>3635ce06-603e-4790-8405-9d51969b32f9</vt:lpwstr>
  </property>
  <property fmtid="{D5CDD505-2E9C-101B-9397-08002B2CF9AE}" pid="4" name="MediaServiceImageTags">
    <vt:lpwstr/>
  </property>
</Properties>
</file>