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1AF1" w14:textId="77777777" w:rsidR="002B7D92" w:rsidRPr="00EA16E9" w:rsidRDefault="002B7D92" w:rsidP="00EA16E9">
      <w:pPr>
        <w:spacing w:after="120" w:line="300" w:lineRule="atLeast"/>
        <w:rPr>
          <w:rFonts w:ascii="Calibri" w:hAnsi="Calibri" w:cs="Calibri"/>
          <w:b/>
          <w:bCs/>
        </w:rPr>
      </w:pPr>
      <w:r w:rsidRPr="00EA16E9">
        <w:rPr>
          <w:rFonts w:ascii="Calibri" w:hAnsi="Calibri" w:cs="Calibri"/>
          <w:b/>
          <w:bCs/>
        </w:rPr>
        <w:t>Obowiązujące postanowienie art. 9a statutu Spółki:</w:t>
      </w:r>
    </w:p>
    <w:p w14:paraId="7C3371BA" w14:textId="55B903D9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„1. Zarząd Spółki jest upoważniony, na podstawie art. 444 Kodeksu spółek handlowych, przez okres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nie dłuższy niż 3 lata, licząc od dnia zarejestrowania przez właściwy sąd rejestrowy zmiany do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Statutu wprowadzającej zawartą tutaj kompetencję Zarządu, do podwyższenia kapitału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zakładowego Spółki o kwotę nie wyższą niż 815.096 (osiemset piętnaście tysięcy dziewięćdziesiąt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sześć) złotych („Kapitał Docelowy”). Zarząd może wykonywać przyznane mu upoważnienie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przez dokonanie jednego lub kilku kolejnych podwyższeń kapitału zakładowego w drodze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przeprowadzenia jednej lub więcej emisji akcji, w granicach kwoty Kapitału Docelowego.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Podwyższenie kapitału zakładowego w granicach Kapitału Docelowego może być dokonane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wyłącznie za wkłady pieniężne.</w:t>
      </w:r>
    </w:p>
    <w:p w14:paraId="12B4A1D1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2. Zarząd upoważniony jest do wykonywania wszystkich czynności związanych z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przeprowadzeniem emisji akcji w granicach Kapitału Docelowego, w szczególności do:</w:t>
      </w:r>
    </w:p>
    <w:p w14:paraId="4ABF91A3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1) określenia wysokości podwyższenia kapitału zakładowego, w tym do określenia minimalnej 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maksymalnej wysokości tego podwyższenia kapitału zakładowego,</w:t>
      </w:r>
    </w:p>
    <w:p w14:paraId="67415689" w14:textId="694BB218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2) z zastrzeżeniem uzyskania uprzedniej zgody Rady Nadzorczej, pozbawienia akcjonariuszy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prawa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poboru akcji emitowanych na podstawie upoważnienia zawartego w niniejszym Artykule 9a,</w:t>
      </w:r>
      <w:r w:rsidR="00EA16E9" w:rsidRPr="00EA16E9">
        <w:rPr>
          <w:rFonts w:ascii="Calibri" w:hAnsi="Calibri" w:cs="Calibri"/>
          <w:i/>
          <w:iCs/>
        </w:rPr>
        <w:t xml:space="preserve"> </w:t>
      </w:r>
    </w:p>
    <w:p w14:paraId="503CE5E0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3) z zastrzeżeniem uzyskania następczej zgody Rady Nadzorczej, ustalenia ceny emisyjnej akcji,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przy czym, w przypadku pozbawienia dotychczasowych akcjonariuszy prawa poboru akcji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emitowanych w granicach Kapitału Docelowego, cena winna zostać ustalona na podstawie budowy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księgi popytu w ofercie niedyskryminującej dotychczasowych akcjonariuszy Spółki,</w:t>
      </w:r>
    </w:p>
    <w:p w14:paraId="0BF00485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4) ustalenia terminów otwarcia i zamknięcia subskrypcji akcji wyemitowanych w ramach Kapitału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Docelowego,</w:t>
      </w:r>
    </w:p>
    <w:p w14:paraId="516FAFBB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5) określenia warunków składania zapisów na akcje wyemitowane w ramach Kapitału Docelowego,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w tym dokonania podziału akcji wyemitowanych w ramach Kapitału Docelowego na transze 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 xml:space="preserve">dokonywania przesunięć pomiędzy transzami, </w:t>
      </w:r>
    </w:p>
    <w:p w14:paraId="460C7801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6) zawierania umów z podmiotami upoważnionymi do przyjmowania takich zapisów, jak również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do ustalania miejsc, w których będą przyjmowane zapisy na akcje wyemitowane w ramach Kapitału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Docelowego,</w:t>
      </w:r>
    </w:p>
    <w:p w14:paraId="331CB32C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7) ustalenia pozostałych zasad przydziału i dystrybucji akcji wyemitowanych w ramach Kapitału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Docelowego w ramach poszczególnych transz,</w:t>
      </w:r>
    </w:p>
    <w:p w14:paraId="330E04A3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8) dokonania przydziału akcji wyemitowanych w ramach Kapitału Docelowego w ramach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poszczególnych transz,</w:t>
      </w:r>
    </w:p>
    <w:p w14:paraId="48270FA8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9) zawarcia umowy o subemisję inwestycyjną lub subemisję usługową, jeżeli Zarząd uzna to za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stosowne,</w:t>
      </w:r>
    </w:p>
    <w:p w14:paraId="1A00ECD7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10) zawarcia z Krajowym Depozytem Papierów Wartościowych S.A. umowy o rejestrację papierów wartościowych, o której mowa w art. 5 ustawy z dnia 29 lipca 2005 roku o obrocie instrumentami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finansowymi (Dz.U. z 2020, poz. 89), w celu ich dematerializacji,</w:t>
      </w:r>
    </w:p>
    <w:p w14:paraId="77F1BF54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11) dokonania wszelkich czynności faktycznych i prawnych, niezbędnych do dopuszczenia 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wprowadzenia akcji wyemitowanych w ramach Kapitału Docelowego do obrotu na rynku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regulowanym na Giełdzie Papierów Wartościowych w Warszawie S.A.,</w:t>
      </w:r>
    </w:p>
    <w:p w14:paraId="1FCA5CBF" w14:textId="3A039E15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12) dokonania wszelkich czynności faktycznych i prawnych, niezbędnych do dopuszczenia i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wprowadzenia do obrotu na rynku regulowanym na Giełdzie Papierów Wartościowych w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 xml:space="preserve">Warszawie </w:t>
      </w:r>
      <w:r w:rsidRPr="00EA16E9">
        <w:rPr>
          <w:rFonts w:ascii="Calibri" w:hAnsi="Calibri" w:cs="Calibri"/>
          <w:i/>
          <w:iCs/>
        </w:rPr>
        <w:lastRenderedPageBreak/>
        <w:t>S.A. praw do akcji powstałych w wyniku przeprowadzenia subskrypcji oraz przydziału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akcji emitowanych w ramach Kapitału Docelowego.</w:t>
      </w:r>
    </w:p>
    <w:p w14:paraId="51E0289C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3. Akcje emitowane na podstawie upoważnienia Zarządu, w ramach Kapitału Docelowego, nie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będą posiadać jakiegokolwiek uprzywilejowania w stosunku do istniejących akcji.</w:t>
      </w:r>
    </w:p>
    <w:p w14:paraId="5E5E1270" w14:textId="77777777" w:rsidR="00EA16E9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4. Niniejsze upoważnienie nie obejmuje uprawnienia do podwyższenia kapitału zakładowego ze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środków własnych Spółki.</w:t>
      </w:r>
    </w:p>
    <w:p w14:paraId="006407B2" w14:textId="3AADEAA9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EA16E9">
        <w:rPr>
          <w:rFonts w:ascii="Calibri" w:hAnsi="Calibri" w:cs="Calibri"/>
          <w:i/>
          <w:iCs/>
        </w:rPr>
        <w:t>5. Uchwała Zarządu Spółki podjęta zgodnie z art. 9a.1 powyżej zastępuje uchwałę Walnego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Zgromadzenia o podwyższeniu kapitału zakładowego i dla swej ważności wymaga formy aktu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notarialnego. Po przeprowadzeniu subskrypcji akcji, Zarząd uprawniony jest do wprowadzenia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zmian w treści Statutu, wynikających z przeprowadzenia emisji w ramach Kapitału Docelowego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poprzez określenie wysokości kapitału zakładowego i odpowiednią zmianę pozostałego</w:t>
      </w:r>
      <w:r w:rsidR="00EA16E9" w:rsidRPr="00EA16E9">
        <w:rPr>
          <w:rFonts w:ascii="Calibri" w:hAnsi="Calibri" w:cs="Calibri"/>
          <w:i/>
          <w:iCs/>
        </w:rPr>
        <w:t xml:space="preserve"> </w:t>
      </w:r>
      <w:r w:rsidRPr="00EA16E9">
        <w:rPr>
          <w:rFonts w:ascii="Calibri" w:hAnsi="Calibri" w:cs="Calibri"/>
          <w:i/>
          <w:iCs/>
        </w:rPr>
        <w:t>upoważnienia Zarządu do emisji dalszych akcji w ramach niewyczerpanego Kapitału Docelowego.”</w:t>
      </w:r>
    </w:p>
    <w:p w14:paraId="6591ADDB" w14:textId="5A61A1EB" w:rsidR="002B7D92" w:rsidRPr="00EA16E9" w:rsidRDefault="002B7D92" w:rsidP="00EA16E9">
      <w:pPr>
        <w:spacing w:after="120" w:line="300" w:lineRule="atLeast"/>
        <w:jc w:val="both"/>
        <w:rPr>
          <w:rFonts w:ascii="Calibri" w:hAnsi="Calibri" w:cs="Calibri"/>
          <w:b/>
          <w:bCs/>
        </w:rPr>
      </w:pPr>
      <w:r w:rsidRPr="00EA16E9">
        <w:rPr>
          <w:rFonts w:ascii="Calibri" w:hAnsi="Calibri" w:cs="Calibri"/>
          <w:b/>
          <w:bCs/>
        </w:rPr>
        <w:t>Projektowana zmiana art. 9a statutu Spółki:</w:t>
      </w:r>
    </w:p>
    <w:p w14:paraId="1F046AB4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eastAsia="Times New Roman" w:cstheme="minorHAnsi"/>
          <w:i/>
          <w:iCs/>
          <w:lang w:eastAsia="pl-PL"/>
        </w:rPr>
      </w:pPr>
      <w:r w:rsidRPr="005555A7">
        <w:rPr>
          <w:rFonts w:cstheme="minorHAnsi"/>
          <w:i/>
          <w:iCs/>
        </w:rPr>
        <w:t xml:space="preserve">„9a.1 </w:t>
      </w:r>
      <w:r w:rsidRPr="005555A7">
        <w:rPr>
          <w:rFonts w:eastAsia="Times New Roman" w:cstheme="minorHAnsi"/>
          <w:i/>
          <w:iCs/>
          <w:lang w:eastAsia="pl-PL"/>
        </w:rPr>
        <w:t>Zarząd Spółki jest upoważniony, na podstawie art. 444 Kodeksu spółek handlowych, przez okres nie dłuższy niż 3 lata, licząc od dnia zarejestrowania przez właściwy sąd rejestrowy zmiany do Statutu wprowadzającej zawartą tutaj kompetencję Zarządu, do podwyższenia kapitału zakładowego Spółki o kwotę nie wyższą niż 655.335,75 złotych (sześćset pięćdziesiąt pięć tysięcy trzysta trzydzieści pięć złotych i 75 groszy) (</w:t>
      </w:r>
      <w:r w:rsidRPr="005555A7">
        <w:rPr>
          <w:rFonts w:eastAsia="Times New Roman" w:cstheme="minorHAnsi"/>
          <w:b/>
          <w:bCs/>
          <w:i/>
          <w:iCs/>
          <w:lang w:eastAsia="pl-PL"/>
        </w:rPr>
        <w:t>„Kapitał Docelowy”</w:t>
      </w:r>
      <w:r w:rsidRPr="005555A7">
        <w:rPr>
          <w:rFonts w:eastAsia="Times New Roman" w:cstheme="minorHAnsi"/>
          <w:i/>
          <w:iCs/>
          <w:lang w:eastAsia="pl-PL"/>
        </w:rPr>
        <w:t>) w drodze jednorazowej emisji akcji serii F. Zarząd może wykonać przyznane mu upoważnienie przez dokonanie jednego podwyższenia kapitału zakładowego w drodze przeprowadzenia emisji akcji serii F, w granicach Kapitału Docelowego. Podwyższenie kapitału zakładowego w granicach Kapitału Docelowego może być dokonane wyłącznie za wkłady pieniężne.</w:t>
      </w:r>
    </w:p>
    <w:p w14:paraId="077E48DF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9a.2 Zarząd upoważniony jest do wykonywania wszystkich czynności związanych z przeprowadzeniem emisji akcji w granicach Kapitału Docelowego, w szczególności do:</w:t>
      </w:r>
    </w:p>
    <w:p w14:paraId="12BE3F73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1) określenia wysokości podwyższenia kapitału zakładowego, w tym do określenia minimalnej i maksymalnej wysokości tego podwyższenia kapitału zakładowego, </w:t>
      </w:r>
    </w:p>
    <w:p w14:paraId="2794C73E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2) z zastrzeżeniem uzyskania uprzedniej zgody Rady Nadzorczej, pozbawienia akcjonariuszy prawa poboru akcji emitowanych na podstawie upoważnienia zawartego w niniejszym Artykule 9a,</w:t>
      </w:r>
    </w:p>
    <w:p w14:paraId="11AC4C4D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3) z zastrzeżeniem uzyskania następczej zgody Rady Nadzorczej, ustalenia ceny emisyjnej akcji, przy czym, w przypadku pozbawienia dotychczasowych akcjonariuszy prawa poboru akcji emitowanych w granicach Kapitału Docelowego, cena winna zostać ustalona na podstawie budowy księgi popytu w ofercie niedyskryminującej dotychczasowych akcjonariuszy Spółki,</w:t>
      </w:r>
    </w:p>
    <w:p w14:paraId="19F7D0FC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4) ustalenia terminów otwarcia i zamknięcia subskrypcji akcji wyemitowanych w ramach Kapitału Docelowego,</w:t>
      </w:r>
    </w:p>
    <w:p w14:paraId="53191110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5) określenia warunków składania zapisów na akcje wyemitowane w ramach Kapitału Docelowego, w tym dokonania podziału akcji wyemitowanych w ramach Kapitału Docelowego na transze i dokonywania przesunięć pomiędzy transzami, </w:t>
      </w:r>
    </w:p>
    <w:p w14:paraId="03B07187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6) zawierania umów z podmiotami upoważnionymi do przyjmowania takich zapisów, jak również do ustalania miejsc, w których będą przyjmowane zapisy na akcje wyemitowane w ramach Kapitału Docelowego,</w:t>
      </w:r>
    </w:p>
    <w:p w14:paraId="22FFEBF0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lastRenderedPageBreak/>
        <w:t xml:space="preserve">7) ustalenia pozostałych zasad przydziału i dystrybucji akcji wyemitowanych w ramach Kapitału Docelowego w ramach poszczególnych transz, </w:t>
      </w:r>
    </w:p>
    <w:p w14:paraId="4F0B09E3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8) dokonania przydziału akcji wyemitowanych w ramach Kapitału Docelowego w ramach poszczególnych transz, jednakże w taki sposób że pozwala istniejącym akcjonariuszom Spółki odpowiadającym definicji uprawnionych adresatów oferty, do przydziału akcji serii F w liczbie umożliwiającej im utrzymanie udziału w Spółce po rejestracji akcji serii F,</w:t>
      </w:r>
    </w:p>
    <w:p w14:paraId="7587300A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9) zawarcia umowy o subemisję inwestycyjną lub subemisję usługową, jeżeli Zarząd uzna to za stosowne, </w:t>
      </w:r>
    </w:p>
    <w:p w14:paraId="5E4AE305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10) zawarcia z Krajowym Depozytem Papierów Wartościowych S.A. umowy o rejestrację papierów wartościowych, o której mowa w art. 5 ustawy z dnia 29 lipca 2005 roku o obrocie instrumentami finansowymi (Dz.U. z 2020, poz. 89), w celu ich dematerializacji, </w:t>
      </w:r>
    </w:p>
    <w:p w14:paraId="79F42C87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11) dokonania wszelkich czynności faktycznych i prawnych, niezbędnych do dopuszczenia i wprowadzenia akcji wyemitowanych w ramach Kapitału Docelowego do obrotu na rynku regulowanym na Giełdzie Papierów Wartościowych w Warszawie S.A.,</w:t>
      </w:r>
    </w:p>
    <w:p w14:paraId="275D1E99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12) dokonania wszelkich czynności faktycznych i prawnych, niezbędnych do dopuszczenia i wprowadzenia do obrotu na rynku regulowanym na Giełdzie Papierów Wartościowych w Warszawie S.A. praw do akcji powstałych w wyniku przeprowadzenia subskrypcji oraz przydziału akcji emitowanych w ramach Kapitału Docelowego. </w:t>
      </w:r>
    </w:p>
    <w:p w14:paraId="3A6B8842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9a.3 Akcje emitowane na podstawie upoważnienia Zarządu, w ramach Kapitału Docelowego, nie będą posiadać jakiegokolwiek uprzywilejowania w stosunku do istniejących akcji. </w:t>
      </w:r>
    </w:p>
    <w:p w14:paraId="4A571A0D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 xml:space="preserve">9a.4 Niniejsze upoważnienie nie obejmuje uprawnienia do podwyższenia kapitału zakładowego ze środków własnych Spółki. </w:t>
      </w:r>
    </w:p>
    <w:p w14:paraId="0A8F48E8" w14:textId="77777777" w:rsidR="008815A6" w:rsidRPr="005555A7" w:rsidRDefault="008815A6" w:rsidP="008815A6">
      <w:pPr>
        <w:spacing w:after="120" w:line="300" w:lineRule="atLeast"/>
        <w:ind w:left="426"/>
        <w:jc w:val="both"/>
        <w:rPr>
          <w:rFonts w:cstheme="minorHAnsi"/>
          <w:i/>
          <w:iCs/>
        </w:rPr>
      </w:pPr>
      <w:r w:rsidRPr="005555A7">
        <w:rPr>
          <w:rFonts w:cstheme="minorHAnsi"/>
          <w:i/>
          <w:iCs/>
        </w:rPr>
        <w:t>9a.5 Uchwała Zarządu Spółki podjęta zgodnie z art. 9a.1 powyżej zastępuje uchwałę Walnego Zgromadzenia o podwyższeniu kapitału zakładowego i dla swej ważności wymaga formy aktu notarialnego. Po przeprowadzeniu subskrypcji akcji, Zarząd uprawniony jest do wprowadzenia zmian w treści Statutu, wynikających z przeprowadzenia emisji w ramach Kapitału Docelowego poprzez określenie wysokości kapitału zakładowego i liczby wyemitowanych akcji serii F.”</w:t>
      </w:r>
    </w:p>
    <w:p w14:paraId="33A0F07D" w14:textId="79DB2A29" w:rsidR="00135EBD" w:rsidRPr="00EA16E9" w:rsidRDefault="00135EBD" w:rsidP="00135EBD">
      <w:pPr>
        <w:spacing w:after="120" w:line="300" w:lineRule="atLeast"/>
        <w:rPr>
          <w:rFonts w:ascii="Calibri" w:hAnsi="Calibri" w:cs="Calibri"/>
          <w:b/>
          <w:bCs/>
        </w:rPr>
      </w:pPr>
      <w:r w:rsidRPr="00EA16E9">
        <w:rPr>
          <w:rFonts w:ascii="Calibri" w:hAnsi="Calibri" w:cs="Calibri"/>
          <w:b/>
          <w:bCs/>
        </w:rPr>
        <w:t xml:space="preserve">Obowiązujące postanowienie art. </w:t>
      </w:r>
      <w:r>
        <w:rPr>
          <w:rFonts w:ascii="Calibri" w:hAnsi="Calibri" w:cs="Calibri"/>
          <w:b/>
          <w:bCs/>
        </w:rPr>
        <w:t>25.1</w:t>
      </w:r>
      <w:r w:rsidRPr="00EA16E9">
        <w:rPr>
          <w:rFonts w:ascii="Calibri" w:hAnsi="Calibri" w:cs="Calibri"/>
          <w:b/>
          <w:bCs/>
        </w:rPr>
        <w:t xml:space="preserve"> statutu Spółki:</w:t>
      </w:r>
    </w:p>
    <w:p w14:paraId="189C0736" w14:textId="0D278B8A" w:rsidR="00135EBD" w:rsidRPr="00F41D40" w:rsidRDefault="00135EBD" w:rsidP="00135EBD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F41D40">
        <w:rPr>
          <w:rFonts w:ascii="Calibri" w:hAnsi="Calibri" w:cs="Calibri"/>
          <w:i/>
          <w:iCs/>
        </w:rPr>
        <w:t>„25</w:t>
      </w:r>
      <w:r>
        <w:rPr>
          <w:rFonts w:ascii="Calibri" w:hAnsi="Calibri" w:cs="Calibri"/>
          <w:i/>
          <w:iCs/>
        </w:rPr>
        <w:t xml:space="preserve">.1 </w:t>
      </w:r>
      <w:r w:rsidRPr="00F41D40">
        <w:rPr>
          <w:rFonts w:ascii="Calibri" w:hAnsi="Calibri" w:cs="Calibri"/>
          <w:i/>
          <w:iCs/>
        </w:rPr>
        <w:t>Zarząd składa się z dwóch do trzech członków, powoływanych i odwoływanych przez Radę Nadzorczą. Prezesa Zarządu wybiera Rada Nadzorcza</w:t>
      </w:r>
      <w:r>
        <w:rPr>
          <w:rFonts w:ascii="Calibri" w:hAnsi="Calibri" w:cs="Calibri"/>
          <w:i/>
          <w:iCs/>
        </w:rPr>
        <w:t>.</w:t>
      </w:r>
      <w:r w:rsidRPr="00F41D40">
        <w:rPr>
          <w:rFonts w:ascii="Calibri" w:hAnsi="Calibri" w:cs="Calibri"/>
          <w:i/>
          <w:iCs/>
        </w:rPr>
        <w:t>”</w:t>
      </w:r>
    </w:p>
    <w:p w14:paraId="7B529AC0" w14:textId="11D4C241" w:rsidR="00135EBD" w:rsidRPr="00EA16E9" w:rsidRDefault="00135EBD" w:rsidP="00135EBD">
      <w:pPr>
        <w:spacing w:after="120" w:line="300" w:lineRule="atLeast"/>
        <w:jc w:val="both"/>
        <w:rPr>
          <w:rFonts w:ascii="Calibri" w:hAnsi="Calibri" w:cs="Calibri"/>
          <w:b/>
          <w:bCs/>
        </w:rPr>
      </w:pPr>
      <w:r w:rsidRPr="00EA16E9">
        <w:rPr>
          <w:rFonts w:ascii="Calibri" w:hAnsi="Calibri" w:cs="Calibri"/>
          <w:b/>
          <w:bCs/>
        </w:rPr>
        <w:t xml:space="preserve">Projektowana zmiana art. </w:t>
      </w:r>
      <w:r>
        <w:rPr>
          <w:rFonts w:ascii="Calibri" w:hAnsi="Calibri" w:cs="Calibri"/>
          <w:b/>
          <w:bCs/>
        </w:rPr>
        <w:t>25.1</w:t>
      </w:r>
      <w:r w:rsidRPr="00EA16E9">
        <w:rPr>
          <w:rFonts w:ascii="Calibri" w:hAnsi="Calibri" w:cs="Calibri"/>
          <w:b/>
          <w:bCs/>
        </w:rPr>
        <w:t xml:space="preserve"> statutu Spółki:</w:t>
      </w:r>
    </w:p>
    <w:p w14:paraId="5E1D86B2" w14:textId="4E440CB5" w:rsidR="00135EBD" w:rsidRPr="00F41D40" w:rsidRDefault="00135EBD" w:rsidP="00135EBD">
      <w:pPr>
        <w:spacing w:after="120" w:line="300" w:lineRule="atLeast"/>
        <w:jc w:val="both"/>
        <w:rPr>
          <w:rFonts w:ascii="Calibri" w:hAnsi="Calibri" w:cs="Calibri"/>
          <w:i/>
          <w:iCs/>
        </w:rPr>
      </w:pPr>
      <w:r w:rsidRPr="00F41D40">
        <w:rPr>
          <w:rFonts w:ascii="Calibri" w:hAnsi="Calibri" w:cs="Calibri"/>
          <w:i/>
          <w:iCs/>
        </w:rPr>
        <w:t>„</w:t>
      </w:r>
      <w:r>
        <w:rPr>
          <w:rFonts w:ascii="Calibri" w:hAnsi="Calibri" w:cs="Calibri"/>
          <w:i/>
          <w:iCs/>
        </w:rPr>
        <w:t xml:space="preserve">25.1 </w:t>
      </w:r>
      <w:r w:rsidRPr="00F41D40">
        <w:rPr>
          <w:rFonts w:ascii="Calibri" w:hAnsi="Calibri" w:cs="Calibri"/>
          <w:i/>
          <w:iCs/>
        </w:rPr>
        <w:t>Zarząd składa się z dwóch do pięciu członków, powoływanych i odwoływanych przez Radę Nadzorczą. Prezesa Zarządu wybiera Rada Nadzorcza.”</w:t>
      </w:r>
    </w:p>
    <w:p w14:paraId="5FC7701E" w14:textId="77777777" w:rsidR="00135EBD" w:rsidRPr="00EA16E9" w:rsidRDefault="00135EBD" w:rsidP="00EA16E9">
      <w:pPr>
        <w:spacing w:after="120" w:line="300" w:lineRule="atLeast"/>
        <w:jc w:val="both"/>
        <w:rPr>
          <w:rFonts w:ascii="Calibri" w:hAnsi="Calibri" w:cs="Calibri"/>
          <w:i/>
          <w:iCs/>
        </w:rPr>
      </w:pPr>
    </w:p>
    <w:sectPr w:rsidR="00135EBD" w:rsidRPr="00EA16E9" w:rsidSect="00C36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92"/>
    <w:rsid w:val="00135EBD"/>
    <w:rsid w:val="002B7D92"/>
    <w:rsid w:val="003A6973"/>
    <w:rsid w:val="00706EF5"/>
    <w:rsid w:val="00725E64"/>
    <w:rsid w:val="008815A6"/>
    <w:rsid w:val="0095767D"/>
    <w:rsid w:val="00C3618F"/>
    <w:rsid w:val="00D90CB8"/>
    <w:rsid w:val="00EA16E9"/>
    <w:rsid w:val="00F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7C7C"/>
  <w15:chartTrackingRefBased/>
  <w15:docId w15:val="{B13155E2-6517-487B-9D41-C26AF51C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7572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Katarzyna Ołdak</cp:lastModifiedBy>
  <cp:revision>2</cp:revision>
  <dcterms:created xsi:type="dcterms:W3CDTF">2022-04-12T12:27:00Z</dcterms:created>
  <dcterms:modified xsi:type="dcterms:W3CDTF">2022-04-12T12:27:00Z</dcterms:modified>
</cp:coreProperties>
</file>