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                  </w:t>
      </w:r>
      <w:r>
        <w:rPr/>
        <w:t>CALL CENTER TOOLS S.A.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Warszawa, 0</w:t>
      </w:r>
      <w:r>
        <w:rPr/>
        <w:t>6</w:t>
      </w:r>
      <w:r>
        <w:rPr/>
        <w:t>.06.2020 r.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                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>Strategia CALL CENTER TOOLS S.A. (Foxbuy.com S.A.) na lata 2020-2023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Zarząd CALL CENTER TOOLS S.A. (docelowo: Foxbuy.com S.A.) podjął decyzję o przyjęciu Strategii na lata 2020-2023. Spółka zamierza skoncentrować swoją działalność na stworzeniu innowacyjnego sklepu (platformy) internetowego na skalę światową, który będzie oferował swoje produkty w cenach producentów.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Sklep, o którym mowa będzie działał pod domeną </w:t>
      </w:r>
      <w:hyperlink r:id="rId2">
        <w:r>
          <w:rPr>
            <w:rStyle w:val="Czeinternetowe"/>
            <w:b w:val="false"/>
            <w:bCs w:val="false"/>
            <w:sz w:val="24"/>
            <w:szCs w:val="24"/>
          </w:rPr>
          <w:t>www.foxbuy.com</w:t>
        </w:r>
      </w:hyperlink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Spółka podjęła już pierwsze działania związane z rozpowszechnieniem marki „Foxbuy.com”, mianowicie w dniu 12 maja 2020 r. została podjęta przez Nadzwyczajne Walne Zgromadzenie uchwała w przedmiocie zmiany nazwy (firmy) Spółki z: Call Center Tools S.A. na: Foxbuy.com S.A. </w:t>
      </w:r>
    </w:p>
    <w:p>
      <w:pPr>
        <w:pStyle w:val="Normal"/>
        <w:bidi w:val="0"/>
        <w:jc w:val="both"/>
        <w:rPr/>
      </w:pPr>
      <w:r>
        <w:rPr>
          <w:b w:val="false"/>
          <w:bCs w:val="false"/>
          <w:sz w:val="24"/>
          <w:szCs w:val="24"/>
        </w:rPr>
        <w:t xml:space="preserve">Zarząd liczy, że zmiana nazwy (firmy) Spółki wpłynie na świadomość potencjalnych klientów i inwestorów jeszcze przed formalnym uruchomieniem platformy internetowej, dzięki czemu w dniu rozpoczęcia działalności sklepu będzie on rozpoznawalny, dzięki czemu skróceniu ulegnie czas niezbędny na rozruch platformy. </w:t>
      </w:r>
    </w:p>
    <w:p>
      <w:pPr>
        <w:pStyle w:val="Normal"/>
        <w:bidi w:val="0"/>
        <w:jc w:val="both"/>
        <w:rPr/>
      </w:pPr>
      <w:r>
        <w:rPr>
          <w:b w:val="false"/>
          <w:bCs w:val="false"/>
          <w:sz w:val="24"/>
          <w:szCs w:val="24"/>
        </w:rPr>
        <w:t xml:space="preserve">Zarząd wskazuje, że wnioski o wpis zmian Statutu Spółki podjętych przez walne zgromadzenie z dnia 12 maja 2020 r. zostaną złożone w pierwszej dekadzie czerwca 2020 r.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Dzięki przyjętej strategii Spółka zamierza osiągnąć następujące cele biznesowe: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stworzenie platformy sprzedażowej na skalę światową,</w:t>
      </w:r>
    </w:p>
    <w:p>
      <w:pPr>
        <w:pStyle w:val="Normal"/>
        <w:numPr>
          <w:ilvl w:val="0"/>
          <w:numId w:val="1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start sklepu w IV kwartale 2020r.,</w:t>
      </w:r>
    </w:p>
    <w:p>
      <w:pPr>
        <w:pStyle w:val="Normal"/>
        <w:numPr>
          <w:ilvl w:val="0"/>
          <w:numId w:val="1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osiągnięcie progu rentowności projektu </w:t>
      </w:r>
      <w:r>
        <w:rPr>
          <w:b w:val="false"/>
          <w:bCs w:val="false"/>
          <w:sz w:val="24"/>
          <w:szCs w:val="24"/>
        </w:rPr>
        <w:t xml:space="preserve">Spółki </w:t>
      </w:r>
      <w:r>
        <w:rPr>
          <w:b w:val="false"/>
          <w:bCs w:val="false"/>
          <w:sz w:val="24"/>
          <w:szCs w:val="24"/>
        </w:rPr>
        <w:t>najpóźniej w II kwartale 2021r.,</w:t>
      </w:r>
    </w:p>
    <w:p>
      <w:pPr>
        <w:pStyle w:val="Normal"/>
        <w:numPr>
          <w:ilvl w:val="0"/>
          <w:numId w:val="1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w zasięgu platformy </w:t>
      </w:r>
      <w:r>
        <w:rPr>
          <w:b w:val="false"/>
          <w:bCs w:val="false"/>
          <w:sz w:val="24"/>
          <w:szCs w:val="24"/>
        </w:rPr>
        <w:t>początkowo</w:t>
      </w:r>
      <w:r>
        <w:rPr>
          <w:b w:val="false"/>
          <w:bCs w:val="false"/>
          <w:sz w:val="24"/>
          <w:szCs w:val="24"/>
        </w:rPr>
        <w:t xml:space="preserve"> będą znajdowały się następujące kraje : Polska, Czechy, Słowacja, Ukraina, Węgry oraz Bułgaria,</w:t>
      </w:r>
    </w:p>
    <w:p>
      <w:pPr>
        <w:pStyle w:val="Normal"/>
        <w:numPr>
          <w:ilvl w:val="0"/>
          <w:numId w:val="1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400 tys. zarejestrowanych abonentów do 2023r.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Działalność CALL CENTER TOOLS S.A.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12 maja 2020 roku na Nadzwyczajnym Walnym Zgromadzeniu Akcjonariuszy Emitenta została podjęta uchwała o zmianie profilu działalności oraz o zmianie nazwy spółki. Przed zmianami, Emitent pod nazwą CALL CENTER TOOLS S.A. świadczył </w:t>
      </w:r>
      <w:r>
        <w:rPr>
          <w:rFonts w:cs="Arial"/>
          <w:b w:val="false"/>
          <w:bCs w:val="false"/>
          <w:color w:val="000000"/>
          <w:sz w:val="18"/>
          <w:szCs w:val="18"/>
        </w:rPr>
        <w:t xml:space="preserve"> </w:t>
      </w:r>
      <w:r>
        <w:rPr>
          <w:rFonts w:cs="Arial"/>
          <w:b w:val="false"/>
          <w:bCs w:val="false"/>
          <w:color w:val="000000"/>
          <w:sz w:val="24"/>
          <w:szCs w:val="24"/>
        </w:rPr>
        <w:t xml:space="preserve">usługi w zakresie wsparcia działalności typu </w:t>
      </w:r>
      <w:r>
        <w:rPr>
          <w:rFonts w:cs="Arial"/>
          <w:b w:val="false"/>
          <w:bCs w:val="false"/>
          <w:i/>
          <w:color w:val="000000"/>
          <w:sz w:val="24"/>
          <w:szCs w:val="24"/>
        </w:rPr>
        <w:t xml:space="preserve">Call &amp; Contact Center </w:t>
      </w:r>
      <w:r>
        <w:rPr>
          <w:rFonts w:cs="Arial"/>
          <w:b w:val="false"/>
          <w:bCs w:val="false"/>
          <w:color w:val="000000"/>
          <w:sz w:val="24"/>
          <w:szCs w:val="24"/>
        </w:rPr>
        <w:t>oraz rozwijania narzędzi mających służyć zwiększeniu skuteczności działań telemarketingowych.</w:t>
      </w:r>
    </w:p>
    <w:p>
      <w:pPr>
        <w:pStyle w:val="Normal"/>
        <w:bidi w:val="0"/>
        <w:spacing w:lineRule="auto" w:line="360"/>
        <w:ind w:left="426" w:right="0" w:hanging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</w:r>
    </w:p>
    <w:p>
      <w:pPr>
        <w:pStyle w:val="Normal"/>
        <w:bidi w:val="0"/>
        <w:jc w:val="left"/>
        <w:rPr>
          <w:rFonts w:cs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bidi w:val="0"/>
        <w:jc w:val="both"/>
        <w:rPr>
          <w:rFonts w:cs="Arial"/>
          <w:b w:val="false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  <w:t>Emitent wskazuje, że w dniu 23 sierpnia 2019 r.  Prezes Urzędu Komunikacji Elektronicznej wykreślił Spółkę z rejestru przedsiębiorców telekomunikacyjnych, w związku z czym nie będzie dalej prowadził działalności telekomunikacyjnej.</w:t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Emitent  prowadzić będzie działalność w sektorze internetowego handlu detalicznego.</w:t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Innowacje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Zarząd CALL CENTER TOOLS S.A. </w:t>
      </w:r>
      <w:r>
        <w:rPr>
          <w:b w:val="false"/>
          <w:bCs w:val="false"/>
          <w:sz w:val="24"/>
          <w:szCs w:val="24"/>
        </w:rPr>
        <w:t xml:space="preserve">nabył licencję na </w:t>
      </w:r>
      <w:r>
        <w:rPr>
          <w:b w:val="false"/>
          <w:bCs w:val="false"/>
          <w:sz w:val="24"/>
          <w:szCs w:val="24"/>
        </w:rPr>
        <w:t xml:space="preserve">innowacyjną platformę </w:t>
      </w:r>
      <w:hyperlink r:id="rId3">
        <w:r>
          <w:rPr>
            <w:rStyle w:val="Czeinternetowe"/>
            <w:b w:val="false"/>
            <w:bCs w:val="false"/>
            <w:sz w:val="24"/>
            <w:szCs w:val="24"/>
          </w:rPr>
          <w:t>www.foxbuy.com</w:t>
        </w:r>
      </w:hyperlink>
      <w:r>
        <w:rPr>
          <w:b w:val="false"/>
          <w:bCs w:val="false"/>
          <w:sz w:val="24"/>
          <w:szCs w:val="24"/>
        </w:rPr>
        <w:t>, która oferować będzie najniższy poziom cenowy, co sprawi, że wygra z globalnymi sprzedawcami.</w:t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Kolejną zaletą jest kompleksowa obsługa klienta, na każdym jej etapie. Klient po wykupieniu ABONAMENTU będzie mógł skorzystać z dostępu do oferty produktowej. Posiadanie abonamentu pozwoli mu na dokonywanie zakupów za pośrednictwem platformy zakupowej z krótkim terminem dostawy. Będzie on na bieżąco informowany o pojawiających się nowościach oraz dostępnej jego ilości danego towaru, jak będzie miał dostęp do działu wyprzedażowego.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Plany rozwoju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Przyjęta strategia została zbudowana w oparciu o przeprowadzone analizy rynkowe oraz obecnie dostępne możliwości technologiczne i sprzedażowe. Do kluczowych czynników, które zostały wzięte pod uwagę przy jej tworzeniu możemy zaliczyć m.in.: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poszukiwanie przez nabywców najtańszego, i zarazem wysokiej jakości towaru,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potrzeba możliwie jak najszybszej dostawy, 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przejrzystość i prostota w obsłudze platformy sprzedażowej,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kompleksowa obsługa klienta na każdym jej etapie, do czasu otrzymania danego produktu „do rąk”.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Projekt </w:t>
      </w:r>
      <w:r>
        <w:rPr>
          <w:b w:val="false"/>
          <w:bCs w:val="false"/>
          <w:sz w:val="24"/>
          <w:szCs w:val="24"/>
        </w:rPr>
        <w:t>Spółki</w:t>
      </w:r>
      <w:r>
        <w:rPr>
          <w:b w:val="false"/>
          <w:bCs w:val="false"/>
          <w:sz w:val="24"/>
          <w:szCs w:val="24"/>
        </w:rPr>
        <w:t xml:space="preserve"> oferować będzie produkty fabryk z Azji w cenach producenta. Zysk zacznie się od 2021 roku w formie ABONAMENTU. W 2021 roku będzie to ilość 100 tys. abonamentów. Celem Zarządu będzie, aby już w 2023 roku dojść do liczby 400 tys. wykupionych abonamentów.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Platforma </w:t>
      </w:r>
      <w:hyperlink r:id="rId4">
        <w:r>
          <w:rPr>
            <w:rStyle w:val="Czeinternetowe"/>
            <w:b w:val="false"/>
            <w:bCs w:val="false"/>
            <w:sz w:val="24"/>
            <w:szCs w:val="24"/>
          </w:rPr>
          <w:t>www.foxbuy.com</w:t>
        </w:r>
      </w:hyperlink>
      <w:r>
        <w:rPr>
          <w:b w:val="false"/>
          <w:bCs w:val="false"/>
          <w:sz w:val="24"/>
          <w:szCs w:val="24"/>
        </w:rPr>
        <w:t xml:space="preserve"> będzie tańsza nawet o 70% od konkurencji. </w:t>
      </w:r>
    </w:p>
    <w:p>
      <w:pPr>
        <w:pStyle w:val="Normal"/>
        <w:bidi w:val="0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Na naszą korzyść wpływa również fakt, że z dniem 1 stycznia 2021 roku w życie wejdzie reforma unijnego podatku VAT. Pomoże nam to wygrać z konkurencją, ponieważ negatywnie wpłynie to na poziom ich cen, gdyż w wysokiej mierze wykorzystywali nierówności podatkowe. </w:t>
      </w:r>
    </w:p>
    <w:p>
      <w:pPr>
        <w:pStyle w:val="Normal"/>
        <w:bidi w:val="0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Klient odwiedzając nasz sklep internetowy będzie miał pewność, że nigdzie nie kupi danego produktu taniej, niż na naszej platformie. Naszym celem jest , by klient był całkowicie usatysfakcjonowany z „wizyty” w naszym sklepie. Dołożymy wszelkich starań, aby mógł znaleźć u nas to, czego potrzebuje w danym momencie. Dostosujemy dostępność naszych produktów całkowicie do niego.</w:t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bidi w:val="0"/>
        <w:jc w:val="both"/>
        <w:rPr>
          <w:b/>
          <w:b/>
          <w:bCs/>
          <w:color w:val="000000"/>
          <w:sz w:val="24"/>
          <w:szCs w:val="24"/>
        </w:rPr>
      </w:pPr>
      <w:r>
        <w:rPr>
          <w:rFonts w:eastAsia="SimSun" w:cs="Lucida Sans"/>
          <w:b/>
          <w:bCs/>
          <w:color w:val="000000"/>
          <w:kern w:val="2"/>
          <w:sz w:val="24"/>
          <w:szCs w:val="24"/>
          <w:lang w:val="pl-PL" w:eastAsia="zh-CN" w:bidi="hi-IN"/>
        </w:rPr>
        <w:t xml:space="preserve">Spółka </w:t>
      </w:r>
      <w:r>
        <w:rPr>
          <w:b/>
          <w:bCs/>
          <w:color w:val="000000"/>
          <w:sz w:val="24"/>
          <w:szCs w:val="24"/>
        </w:rPr>
        <w:t xml:space="preserve"> S.A. </w:t>
      </w:r>
      <w:r>
        <w:rPr>
          <w:b w:val="false"/>
          <w:bCs w:val="false"/>
          <w:color w:val="000000"/>
          <w:sz w:val="24"/>
          <w:szCs w:val="24"/>
        </w:rPr>
        <w:t xml:space="preserve">planuje w 2021 roku osiągnąć zysk netto na poziomie 6 mln złotych, co przeznaczać będzie na bieżący rozwój platformy. </w:t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Miesięczny abonament na terenie Polski kosztować będzie 9,99zł.</w:t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4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oxbuy.com/" TargetMode="External"/><Relationship Id="rId3" Type="http://schemas.openxmlformats.org/officeDocument/2006/relationships/hyperlink" Target="http://www.foxbuy.com/" TargetMode="External"/><Relationship Id="rId4" Type="http://schemas.openxmlformats.org/officeDocument/2006/relationships/hyperlink" Target="http://www.foxbuy.com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2754</TotalTime>
  <Application>LibreOffice/6.4.3.2$Windows_X86_64 LibreOffice_project/747b5d0ebf89f41c860ec2a39efd7cb15b54f2d8</Application>
  <Pages>3</Pages>
  <Words>654</Words>
  <Characters>4076</Characters>
  <CharactersWithSpaces>5076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2020-06-02T14:24:49Z</dcterms:created>
  <dc:creator>Clown </dc:creator>
  <dc:description/>
  <dc:language>pl-PL</dc:language>
  <cp:lastModifiedBy/>
  <cp:lastPrinted>2020-06-05T10:03:13Z</cp:lastPrinted>
  <dcterms:modified xsi:type="dcterms:W3CDTF">2020-06-07T12:10:04Z</dcterms:modified>
  <cp:revision>16</cp:revision>
  <dc:subject/>
  <dc:title/>
</cp:coreProperties>
</file>