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179" w:rsidRPr="00BF6179" w:rsidRDefault="00BF6179" w:rsidP="008215DB">
      <w:pPr>
        <w:spacing w:after="0"/>
        <w:jc w:val="right"/>
        <w:rPr>
          <w:rFonts w:ascii="Tahoma" w:hAnsi="Tahoma" w:cs="Tahoma"/>
          <w:i/>
          <w:sz w:val="20"/>
          <w:szCs w:val="20"/>
          <w:lang w:val="en-GB" w:eastAsia="pl-PL"/>
        </w:rPr>
      </w:pPr>
      <w:r w:rsidRPr="00BF6179">
        <w:rPr>
          <w:rFonts w:ascii="Tahoma" w:hAnsi="Tahoma" w:cs="Tahoma"/>
          <w:i/>
          <w:sz w:val="20"/>
          <w:szCs w:val="20"/>
          <w:lang w:val="en-GB" w:eastAsia="pl-PL"/>
        </w:rPr>
        <w:t>[logo] PZU</w:t>
      </w:r>
    </w:p>
    <w:p w:rsidR="00BF6179" w:rsidRDefault="00BF6179" w:rsidP="008215DB">
      <w:pPr>
        <w:spacing w:after="0"/>
        <w:ind w:left="4248" w:firstLine="708"/>
        <w:jc w:val="both"/>
        <w:rPr>
          <w:rFonts w:ascii="Tahoma" w:hAnsi="Tahoma" w:cs="Tahoma"/>
          <w:sz w:val="20"/>
          <w:szCs w:val="20"/>
          <w:lang w:val="en-GB" w:eastAsia="pl-PL"/>
        </w:rPr>
      </w:pPr>
    </w:p>
    <w:p w:rsidR="00BF6179" w:rsidRPr="00BF6179" w:rsidRDefault="00921051" w:rsidP="008215DB">
      <w:pPr>
        <w:spacing w:after="0"/>
        <w:ind w:left="4248" w:firstLine="708"/>
        <w:jc w:val="both"/>
        <w:rPr>
          <w:rFonts w:ascii="Tahoma" w:hAnsi="Tahoma" w:cs="Tahoma"/>
          <w:sz w:val="20"/>
          <w:szCs w:val="20"/>
          <w:lang w:val="en-GB" w:eastAsia="pl-PL"/>
        </w:rPr>
      </w:pPr>
      <w:r>
        <w:rPr>
          <w:rFonts w:ascii="Tahoma" w:hAnsi="Tahoma" w:cs="Tahoma"/>
          <w:sz w:val="20"/>
          <w:szCs w:val="20"/>
          <w:lang w:val="en-GB" w:eastAsia="pl-PL"/>
        </w:rPr>
        <w:t xml:space="preserve">Warsaw, </w:t>
      </w:r>
      <w:r w:rsidR="00D063E6">
        <w:rPr>
          <w:rFonts w:ascii="Tahoma" w:hAnsi="Tahoma" w:cs="Tahoma"/>
          <w:sz w:val="20"/>
          <w:szCs w:val="20"/>
          <w:lang w:val="en-GB" w:eastAsia="pl-PL"/>
        </w:rPr>
        <w:t>4 December</w:t>
      </w:r>
      <w:r>
        <w:rPr>
          <w:rFonts w:ascii="Tahoma" w:hAnsi="Tahoma" w:cs="Tahoma"/>
          <w:sz w:val="20"/>
          <w:szCs w:val="20"/>
          <w:lang w:val="en-GB" w:eastAsia="pl-PL"/>
        </w:rPr>
        <w:t xml:space="preserve"> 2018</w:t>
      </w:r>
    </w:p>
    <w:p w:rsidR="00BF6179" w:rsidRDefault="00D063E6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  <w:r>
        <w:rPr>
          <w:rFonts w:ascii="Tahoma" w:hAnsi="Tahoma" w:cs="Tahoma"/>
          <w:sz w:val="20"/>
          <w:szCs w:val="20"/>
          <w:lang w:val="en-GB" w:eastAsia="pl-PL"/>
        </w:rPr>
        <w:t>L.dz. P/BNA/888</w:t>
      </w:r>
      <w:r w:rsidR="00BF6179" w:rsidRPr="00BF6179">
        <w:rPr>
          <w:rFonts w:ascii="Tahoma" w:hAnsi="Tahoma" w:cs="Tahoma"/>
          <w:sz w:val="20"/>
          <w:szCs w:val="20"/>
          <w:lang w:val="en-GB" w:eastAsia="pl-PL"/>
        </w:rPr>
        <w:t>/2018</w:t>
      </w:r>
    </w:p>
    <w:p w:rsidR="00BF6179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</w:p>
    <w:p w:rsidR="00BF6179" w:rsidRPr="00BF6179" w:rsidRDefault="00921051" w:rsidP="008215DB">
      <w:pPr>
        <w:spacing w:after="0"/>
        <w:ind w:left="2832" w:firstLine="708"/>
        <w:jc w:val="both"/>
        <w:rPr>
          <w:rFonts w:ascii="Tahoma" w:hAnsi="Tahoma" w:cs="Tahoma"/>
          <w:b/>
          <w:sz w:val="20"/>
          <w:szCs w:val="20"/>
          <w:lang w:val="en-GB" w:eastAsia="pl-PL"/>
        </w:rPr>
      </w:pPr>
      <w:r>
        <w:rPr>
          <w:rFonts w:ascii="Tahoma" w:hAnsi="Tahoma" w:cs="Tahoma"/>
          <w:b/>
          <w:sz w:val="20"/>
          <w:szCs w:val="20"/>
          <w:lang w:val="en-GB" w:eastAsia="pl-PL"/>
        </w:rPr>
        <w:t>T</w:t>
      </w:r>
      <w:r w:rsidR="00BF6179" w:rsidRPr="00BF6179">
        <w:rPr>
          <w:rFonts w:ascii="Tahoma" w:hAnsi="Tahoma" w:cs="Tahoma"/>
          <w:b/>
          <w:sz w:val="20"/>
          <w:szCs w:val="20"/>
          <w:lang w:val="en-GB" w:eastAsia="pl-PL"/>
        </w:rPr>
        <w:t>o:</w:t>
      </w:r>
      <w:r w:rsidR="00BF6179" w:rsidRPr="00BF6179">
        <w:rPr>
          <w:rFonts w:ascii="Tahoma" w:hAnsi="Tahoma" w:cs="Tahoma"/>
          <w:b/>
          <w:sz w:val="20"/>
          <w:szCs w:val="20"/>
          <w:lang w:val="en-GB" w:eastAsia="pl-PL"/>
        </w:rPr>
        <w:tab/>
      </w:r>
      <w:r>
        <w:rPr>
          <w:rFonts w:ascii="Tahoma" w:hAnsi="Tahoma" w:cs="Tahoma"/>
          <w:b/>
          <w:sz w:val="20"/>
          <w:szCs w:val="20"/>
          <w:lang w:val="en-GB" w:eastAsia="pl-PL"/>
        </w:rPr>
        <w:t>Financial Supervision Authority</w:t>
      </w:r>
    </w:p>
    <w:p w:rsidR="00BF6179" w:rsidRPr="00BF6179" w:rsidRDefault="00BF6179" w:rsidP="008215DB">
      <w:pPr>
        <w:spacing w:after="0"/>
        <w:ind w:left="3540" w:firstLine="708"/>
        <w:jc w:val="both"/>
        <w:rPr>
          <w:rFonts w:ascii="Tahoma" w:hAnsi="Tahoma" w:cs="Tahoma"/>
          <w:sz w:val="20"/>
          <w:szCs w:val="20"/>
          <w:lang w:val="en-GB" w:eastAsia="pl-PL"/>
        </w:rPr>
      </w:pPr>
      <w:proofErr w:type="spellStart"/>
      <w:r w:rsidRPr="00BF6179">
        <w:rPr>
          <w:rFonts w:ascii="Tahoma" w:hAnsi="Tahoma" w:cs="Tahoma"/>
          <w:sz w:val="20"/>
          <w:szCs w:val="20"/>
          <w:lang w:val="en-GB" w:eastAsia="pl-PL"/>
        </w:rPr>
        <w:t>Plac</w:t>
      </w:r>
      <w:proofErr w:type="spellEnd"/>
      <w:r w:rsidRPr="00BF6179">
        <w:rPr>
          <w:rFonts w:ascii="Tahoma" w:hAnsi="Tahoma" w:cs="Tahoma"/>
          <w:sz w:val="20"/>
          <w:szCs w:val="20"/>
          <w:lang w:val="en-GB" w:eastAsia="pl-PL"/>
        </w:rPr>
        <w:t xml:space="preserve"> </w:t>
      </w:r>
      <w:proofErr w:type="spellStart"/>
      <w:r w:rsidRPr="00BF6179">
        <w:rPr>
          <w:rFonts w:ascii="Tahoma" w:hAnsi="Tahoma" w:cs="Tahoma"/>
          <w:sz w:val="20"/>
          <w:szCs w:val="20"/>
          <w:lang w:val="en-GB" w:eastAsia="pl-PL"/>
        </w:rPr>
        <w:t>Powstańców</w:t>
      </w:r>
      <w:proofErr w:type="spellEnd"/>
      <w:r w:rsidRPr="00BF6179">
        <w:rPr>
          <w:rFonts w:ascii="Tahoma" w:hAnsi="Tahoma" w:cs="Tahoma"/>
          <w:sz w:val="20"/>
          <w:szCs w:val="20"/>
          <w:lang w:val="en-GB" w:eastAsia="pl-PL"/>
        </w:rPr>
        <w:t xml:space="preserve"> </w:t>
      </w:r>
      <w:proofErr w:type="spellStart"/>
      <w:r w:rsidRPr="00BF6179">
        <w:rPr>
          <w:rFonts w:ascii="Tahoma" w:hAnsi="Tahoma" w:cs="Tahoma"/>
          <w:sz w:val="20"/>
          <w:szCs w:val="20"/>
          <w:lang w:val="en-GB" w:eastAsia="pl-PL"/>
        </w:rPr>
        <w:t>Warszawy</w:t>
      </w:r>
      <w:proofErr w:type="spellEnd"/>
      <w:r w:rsidRPr="00BF6179">
        <w:rPr>
          <w:rFonts w:ascii="Tahoma" w:hAnsi="Tahoma" w:cs="Tahoma"/>
          <w:sz w:val="20"/>
          <w:szCs w:val="20"/>
          <w:lang w:val="en-GB" w:eastAsia="pl-PL"/>
        </w:rPr>
        <w:t xml:space="preserve"> 1</w:t>
      </w:r>
    </w:p>
    <w:p w:rsidR="00BF6179" w:rsidRPr="00BF6179" w:rsidRDefault="00921051" w:rsidP="008215DB">
      <w:pPr>
        <w:spacing w:after="0"/>
        <w:ind w:left="3540" w:firstLine="708"/>
        <w:jc w:val="both"/>
        <w:rPr>
          <w:rFonts w:ascii="Tahoma" w:hAnsi="Tahoma" w:cs="Tahoma"/>
          <w:sz w:val="20"/>
          <w:szCs w:val="20"/>
          <w:lang w:val="en-GB" w:eastAsia="pl-PL"/>
        </w:rPr>
      </w:pPr>
      <w:r>
        <w:rPr>
          <w:rFonts w:ascii="Tahoma" w:hAnsi="Tahoma" w:cs="Tahoma"/>
          <w:sz w:val="20"/>
          <w:szCs w:val="20"/>
          <w:lang w:val="en-GB" w:eastAsia="pl-PL"/>
        </w:rPr>
        <w:t>00-950 Warsaw</w:t>
      </w:r>
    </w:p>
    <w:p w:rsidR="00BF6179" w:rsidRPr="00BF6179" w:rsidRDefault="00921051" w:rsidP="008215DB">
      <w:pPr>
        <w:spacing w:after="0"/>
        <w:ind w:left="3540" w:firstLine="708"/>
        <w:jc w:val="both"/>
        <w:rPr>
          <w:rFonts w:ascii="Tahoma" w:hAnsi="Tahoma" w:cs="Tahoma"/>
          <w:sz w:val="20"/>
          <w:szCs w:val="20"/>
          <w:lang w:val="en-GB" w:eastAsia="pl-PL"/>
        </w:rPr>
      </w:pPr>
      <w:r>
        <w:rPr>
          <w:rFonts w:ascii="Tahoma" w:hAnsi="Tahoma" w:cs="Tahoma"/>
          <w:sz w:val="20"/>
          <w:szCs w:val="20"/>
          <w:lang w:val="en-GB" w:eastAsia="pl-PL"/>
        </w:rPr>
        <w:t>Poland</w:t>
      </w:r>
    </w:p>
    <w:p w:rsidR="00BF6179" w:rsidRPr="00BF6179" w:rsidRDefault="00BF6179" w:rsidP="008215DB">
      <w:pPr>
        <w:spacing w:after="0"/>
        <w:ind w:left="3540" w:firstLine="708"/>
        <w:jc w:val="both"/>
        <w:rPr>
          <w:rFonts w:ascii="Tahoma" w:hAnsi="Tahoma" w:cs="Tahoma"/>
          <w:sz w:val="20"/>
          <w:szCs w:val="20"/>
          <w:lang w:val="en-GB" w:eastAsia="pl-PL"/>
        </w:rPr>
      </w:pPr>
      <w:r w:rsidRPr="00BF6179">
        <w:rPr>
          <w:rFonts w:ascii="Tahoma" w:hAnsi="Tahoma" w:cs="Tahoma"/>
          <w:sz w:val="20"/>
          <w:szCs w:val="20"/>
          <w:lang w:val="en-GB" w:eastAsia="pl-PL"/>
        </w:rPr>
        <w:t>Fax: (022) 262-55-32</w:t>
      </w:r>
    </w:p>
    <w:p w:rsidR="00BF6179" w:rsidRPr="00D063E6" w:rsidRDefault="00BF6179" w:rsidP="008215DB">
      <w:pPr>
        <w:spacing w:after="0"/>
        <w:ind w:left="3540" w:firstLine="708"/>
        <w:jc w:val="both"/>
        <w:rPr>
          <w:rFonts w:ascii="Tahoma" w:hAnsi="Tahoma" w:cs="Tahoma"/>
          <w:sz w:val="20"/>
          <w:szCs w:val="20"/>
          <w:lang w:val="en-GB" w:eastAsia="pl-PL"/>
        </w:rPr>
      </w:pPr>
      <w:r>
        <w:rPr>
          <w:rFonts w:ascii="Tahoma" w:hAnsi="Tahoma" w:cs="Tahoma"/>
          <w:sz w:val="20"/>
          <w:szCs w:val="20"/>
          <w:lang w:val="en-GB" w:eastAsia="pl-PL"/>
        </w:rPr>
        <w:t>Em</w:t>
      </w:r>
      <w:r w:rsidR="00921051">
        <w:rPr>
          <w:rFonts w:ascii="Tahoma" w:hAnsi="Tahoma" w:cs="Tahoma"/>
          <w:sz w:val="20"/>
          <w:szCs w:val="20"/>
          <w:lang w:val="en-GB" w:eastAsia="pl-PL"/>
        </w:rPr>
        <w:t xml:space="preserve">ail: </w:t>
      </w:r>
      <w:hyperlink r:id="rId7" w:history="1">
        <w:r w:rsidR="00D063E6" w:rsidRPr="00D063E6">
          <w:rPr>
            <w:rStyle w:val="Hipercze"/>
            <w:rFonts w:ascii="Tahoma" w:hAnsi="Tahoma" w:cs="Tahoma"/>
            <w:color w:val="auto"/>
            <w:sz w:val="20"/>
            <w:szCs w:val="20"/>
            <w:lang w:val="en-GB" w:eastAsia="pl-PL"/>
          </w:rPr>
          <w:t>znaczne.pakiety@knf.gov.pl</w:t>
        </w:r>
      </w:hyperlink>
      <w:r w:rsidR="00D063E6" w:rsidRPr="00D063E6">
        <w:rPr>
          <w:rFonts w:ascii="Tahoma" w:hAnsi="Tahoma" w:cs="Tahoma"/>
          <w:sz w:val="20"/>
          <w:szCs w:val="20"/>
          <w:lang w:val="en-GB" w:eastAsia="pl-PL"/>
        </w:rPr>
        <w:t xml:space="preserve"> </w:t>
      </w:r>
    </w:p>
    <w:p w:rsidR="00BF6179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</w:p>
    <w:p w:rsidR="00BF6179" w:rsidRPr="00835364" w:rsidRDefault="00921051" w:rsidP="008215DB">
      <w:pPr>
        <w:spacing w:after="0"/>
        <w:ind w:left="2832" w:firstLine="708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835364">
        <w:rPr>
          <w:rFonts w:ascii="Tahoma" w:hAnsi="Tahoma" w:cs="Tahoma"/>
          <w:b/>
          <w:sz w:val="20"/>
          <w:szCs w:val="20"/>
          <w:lang w:eastAsia="pl-PL"/>
        </w:rPr>
        <w:t>T</w:t>
      </w:r>
      <w:r w:rsidR="00BF6179" w:rsidRPr="00835364">
        <w:rPr>
          <w:rFonts w:ascii="Tahoma" w:hAnsi="Tahoma" w:cs="Tahoma"/>
          <w:b/>
          <w:sz w:val="20"/>
          <w:szCs w:val="20"/>
          <w:lang w:eastAsia="pl-PL"/>
        </w:rPr>
        <w:t>o:</w:t>
      </w:r>
      <w:r w:rsidR="00BF6179" w:rsidRPr="00835364">
        <w:rPr>
          <w:rFonts w:ascii="Tahoma" w:hAnsi="Tahoma" w:cs="Tahoma"/>
          <w:b/>
          <w:sz w:val="20"/>
          <w:szCs w:val="20"/>
          <w:lang w:eastAsia="pl-PL"/>
        </w:rPr>
        <w:tab/>
        <w:t>CIECH SA</w:t>
      </w:r>
    </w:p>
    <w:p w:rsidR="00BF6179" w:rsidRPr="00835364" w:rsidRDefault="00BF6179" w:rsidP="008215DB">
      <w:pPr>
        <w:spacing w:after="0"/>
        <w:ind w:left="3540" w:firstLine="708"/>
        <w:jc w:val="both"/>
        <w:rPr>
          <w:rFonts w:ascii="Tahoma" w:hAnsi="Tahoma" w:cs="Tahoma"/>
          <w:sz w:val="20"/>
          <w:szCs w:val="20"/>
          <w:lang w:eastAsia="pl-PL"/>
        </w:rPr>
      </w:pPr>
      <w:r w:rsidRPr="00835364">
        <w:rPr>
          <w:rFonts w:ascii="Tahoma" w:hAnsi="Tahoma" w:cs="Tahoma"/>
          <w:sz w:val="20"/>
          <w:szCs w:val="20"/>
          <w:lang w:eastAsia="pl-PL"/>
        </w:rPr>
        <w:t xml:space="preserve">Wspólna 62 </w:t>
      </w:r>
    </w:p>
    <w:p w:rsidR="00BF6179" w:rsidRPr="00835364" w:rsidRDefault="00921051" w:rsidP="008215DB">
      <w:pPr>
        <w:spacing w:after="0"/>
        <w:ind w:left="3540" w:firstLine="708"/>
        <w:jc w:val="both"/>
        <w:rPr>
          <w:rFonts w:ascii="Tahoma" w:hAnsi="Tahoma" w:cs="Tahoma"/>
          <w:sz w:val="20"/>
          <w:szCs w:val="20"/>
          <w:lang w:eastAsia="pl-PL"/>
        </w:rPr>
      </w:pPr>
      <w:r w:rsidRPr="00835364">
        <w:rPr>
          <w:rFonts w:ascii="Tahoma" w:hAnsi="Tahoma" w:cs="Tahoma"/>
          <w:sz w:val="20"/>
          <w:szCs w:val="20"/>
          <w:lang w:eastAsia="pl-PL"/>
        </w:rPr>
        <w:t xml:space="preserve">00-684 </w:t>
      </w:r>
      <w:proofErr w:type="spellStart"/>
      <w:r w:rsidRPr="00835364">
        <w:rPr>
          <w:rFonts w:ascii="Tahoma" w:hAnsi="Tahoma" w:cs="Tahoma"/>
          <w:sz w:val="20"/>
          <w:szCs w:val="20"/>
          <w:lang w:eastAsia="pl-PL"/>
        </w:rPr>
        <w:t>Warsaw</w:t>
      </w:r>
      <w:proofErr w:type="spellEnd"/>
      <w:r w:rsidR="00BF6179" w:rsidRPr="00835364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:rsidR="00BF6179" w:rsidRPr="00835364" w:rsidRDefault="00921051" w:rsidP="008215DB">
      <w:pPr>
        <w:spacing w:after="0"/>
        <w:ind w:left="3540" w:firstLine="708"/>
        <w:jc w:val="both"/>
        <w:rPr>
          <w:rFonts w:ascii="Tahoma" w:hAnsi="Tahoma" w:cs="Tahoma"/>
          <w:sz w:val="20"/>
          <w:szCs w:val="20"/>
          <w:lang w:eastAsia="pl-PL"/>
        </w:rPr>
      </w:pPr>
      <w:r w:rsidRPr="00835364">
        <w:rPr>
          <w:rFonts w:ascii="Tahoma" w:hAnsi="Tahoma" w:cs="Tahoma"/>
          <w:sz w:val="20"/>
          <w:szCs w:val="20"/>
          <w:lang w:eastAsia="pl-PL"/>
        </w:rPr>
        <w:t>Poland</w:t>
      </w:r>
    </w:p>
    <w:p w:rsidR="00BF6179" w:rsidRPr="00835364" w:rsidRDefault="00BF6179" w:rsidP="008215DB">
      <w:pPr>
        <w:spacing w:after="0"/>
        <w:ind w:left="3540" w:firstLine="708"/>
        <w:jc w:val="both"/>
        <w:rPr>
          <w:rFonts w:ascii="Tahoma" w:hAnsi="Tahoma" w:cs="Tahoma"/>
          <w:sz w:val="20"/>
          <w:szCs w:val="20"/>
          <w:lang w:eastAsia="pl-PL"/>
        </w:rPr>
      </w:pPr>
      <w:r w:rsidRPr="00835364">
        <w:rPr>
          <w:rFonts w:ascii="Tahoma" w:hAnsi="Tahoma" w:cs="Tahoma"/>
          <w:sz w:val="20"/>
          <w:szCs w:val="20"/>
          <w:lang w:eastAsia="pl-PL"/>
        </w:rPr>
        <w:t xml:space="preserve">Fax: (22) 639 11 09 </w:t>
      </w:r>
    </w:p>
    <w:p w:rsidR="00BF6179" w:rsidRPr="00835364" w:rsidRDefault="00BF6179" w:rsidP="008215DB">
      <w:pPr>
        <w:spacing w:after="0"/>
        <w:ind w:left="3540" w:firstLine="708"/>
        <w:jc w:val="both"/>
        <w:rPr>
          <w:rFonts w:ascii="Tahoma" w:hAnsi="Tahoma" w:cs="Tahoma"/>
          <w:sz w:val="20"/>
          <w:szCs w:val="20"/>
          <w:lang w:eastAsia="pl-PL"/>
        </w:rPr>
      </w:pPr>
      <w:r w:rsidRPr="00835364">
        <w:rPr>
          <w:rFonts w:ascii="Tahoma" w:hAnsi="Tahoma" w:cs="Tahoma"/>
          <w:sz w:val="20"/>
          <w:szCs w:val="20"/>
          <w:lang w:eastAsia="pl-PL"/>
        </w:rPr>
        <w:t xml:space="preserve">Email: </w:t>
      </w:r>
      <w:hyperlink r:id="rId8" w:history="1">
        <w:r w:rsidR="00D063E6" w:rsidRPr="00835364">
          <w:rPr>
            <w:rStyle w:val="Hipercze"/>
            <w:rFonts w:ascii="Tahoma" w:hAnsi="Tahoma" w:cs="Tahoma"/>
            <w:color w:val="auto"/>
            <w:sz w:val="20"/>
            <w:szCs w:val="20"/>
            <w:lang w:eastAsia="pl-PL"/>
          </w:rPr>
          <w:t>gpw@ciechgroup.com</w:t>
        </w:r>
      </w:hyperlink>
      <w:r w:rsidR="00D063E6" w:rsidRPr="00835364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:rsidR="00BF6179" w:rsidRPr="00835364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BF6179" w:rsidRPr="00835364" w:rsidRDefault="00921051" w:rsidP="008215DB">
      <w:pPr>
        <w:spacing w:after="0"/>
        <w:ind w:left="3540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835364">
        <w:rPr>
          <w:rFonts w:ascii="Tahoma" w:hAnsi="Tahoma" w:cs="Tahoma"/>
          <w:b/>
          <w:sz w:val="20"/>
          <w:szCs w:val="20"/>
          <w:lang w:eastAsia="pl-PL"/>
        </w:rPr>
        <w:t>From</w:t>
      </w:r>
      <w:r w:rsidR="00BF6179" w:rsidRPr="00835364">
        <w:rPr>
          <w:rFonts w:ascii="Tahoma" w:hAnsi="Tahoma" w:cs="Tahoma"/>
          <w:b/>
          <w:sz w:val="20"/>
          <w:szCs w:val="20"/>
          <w:lang w:eastAsia="pl-PL"/>
        </w:rPr>
        <w:t>:</w:t>
      </w:r>
      <w:r w:rsidR="00BF6179" w:rsidRPr="00835364">
        <w:rPr>
          <w:rFonts w:ascii="Tahoma" w:hAnsi="Tahoma" w:cs="Tahoma"/>
          <w:b/>
          <w:sz w:val="20"/>
          <w:szCs w:val="20"/>
          <w:lang w:eastAsia="pl-PL"/>
        </w:rPr>
        <w:tab/>
        <w:t xml:space="preserve">Towarzystwo Funduszy Inwestycyjnych </w:t>
      </w:r>
    </w:p>
    <w:p w:rsidR="00BF6179" w:rsidRPr="00835364" w:rsidRDefault="00BF6179" w:rsidP="008215DB">
      <w:pPr>
        <w:spacing w:after="0"/>
        <w:ind w:left="3540" w:firstLine="708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835364">
        <w:rPr>
          <w:rFonts w:ascii="Tahoma" w:hAnsi="Tahoma" w:cs="Tahoma"/>
          <w:b/>
          <w:sz w:val="20"/>
          <w:szCs w:val="20"/>
          <w:lang w:eastAsia="pl-PL"/>
        </w:rPr>
        <w:t>PZU Spółka Akcyjna</w:t>
      </w:r>
    </w:p>
    <w:p w:rsidR="00BF6179" w:rsidRPr="00835364" w:rsidRDefault="00BF6179" w:rsidP="008215DB">
      <w:pPr>
        <w:spacing w:after="0"/>
        <w:ind w:left="3540" w:firstLine="708"/>
        <w:jc w:val="both"/>
        <w:rPr>
          <w:rFonts w:ascii="Tahoma" w:hAnsi="Tahoma" w:cs="Tahoma"/>
          <w:sz w:val="20"/>
          <w:szCs w:val="20"/>
          <w:lang w:eastAsia="pl-PL"/>
        </w:rPr>
      </w:pPr>
      <w:r w:rsidRPr="00835364">
        <w:rPr>
          <w:rFonts w:ascii="Tahoma" w:hAnsi="Tahoma" w:cs="Tahoma"/>
          <w:sz w:val="20"/>
          <w:szCs w:val="20"/>
          <w:lang w:eastAsia="pl-PL"/>
        </w:rPr>
        <w:t xml:space="preserve">Al. Jana Pawła II 24 </w:t>
      </w:r>
    </w:p>
    <w:p w:rsidR="00BF6179" w:rsidRDefault="00921051" w:rsidP="008215DB">
      <w:pPr>
        <w:spacing w:after="0"/>
        <w:ind w:left="3540" w:firstLine="708"/>
        <w:jc w:val="both"/>
        <w:rPr>
          <w:rFonts w:ascii="Tahoma" w:hAnsi="Tahoma" w:cs="Tahoma"/>
          <w:sz w:val="20"/>
          <w:szCs w:val="20"/>
          <w:lang w:val="en-GB" w:eastAsia="pl-PL"/>
        </w:rPr>
      </w:pPr>
      <w:r>
        <w:rPr>
          <w:rFonts w:ascii="Tahoma" w:hAnsi="Tahoma" w:cs="Tahoma"/>
          <w:sz w:val="20"/>
          <w:szCs w:val="20"/>
          <w:lang w:val="en-GB" w:eastAsia="pl-PL"/>
        </w:rPr>
        <w:t>00-133 Warsaw</w:t>
      </w:r>
      <w:r w:rsidR="00BF6179" w:rsidRPr="00BF6179">
        <w:rPr>
          <w:rFonts w:ascii="Tahoma" w:hAnsi="Tahoma" w:cs="Tahoma"/>
          <w:sz w:val="20"/>
          <w:szCs w:val="20"/>
          <w:lang w:val="en-GB" w:eastAsia="pl-PL"/>
        </w:rPr>
        <w:t xml:space="preserve"> </w:t>
      </w:r>
    </w:p>
    <w:p w:rsidR="00BF6179" w:rsidRPr="00BF6179" w:rsidRDefault="00921051" w:rsidP="008215DB">
      <w:pPr>
        <w:spacing w:after="0"/>
        <w:ind w:left="3540" w:firstLine="708"/>
        <w:jc w:val="both"/>
        <w:rPr>
          <w:rFonts w:ascii="Tahoma" w:hAnsi="Tahoma" w:cs="Tahoma"/>
          <w:sz w:val="20"/>
          <w:szCs w:val="20"/>
          <w:lang w:val="en-GB" w:eastAsia="pl-PL"/>
        </w:rPr>
      </w:pPr>
      <w:r>
        <w:rPr>
          <w:rFonts w:ascii="Tahoma" w:hAnsi="Tahoma" w:cs="Tahoma"/>
          <w:sz w:val="20"/>
          <w:szCs w:val="20"/>
          <w:lang w:val="en-GB" w:eastAsia="pl-PL"/>
        </w:rPr>
        <w:t>Poland</w:t>
      </w:r>
    </w:p>
    <w:p w:rsidR="00BF6179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</w:p>
    <w:p w:rsidR="00BF6179" w:rsidRPr="00BF6179" w:rsidRDefault="00921051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  <w:r>
        <w:rPr>
          <w:rFonts w:ascii="Tahoma" w:hAnsi="Tahoma" w:cs="Tahoma"/>
          <w:sz w:val="20"/>
          <w:szCs w:val="20"/>
          <w:lang w:val="en-GB" w:eastAsia="pl-PL"/>
        </w:rPr>
        <w:t>Dear Sir or Madam</w:t>
      </w:r>
      <w:r w:rsidR="00BF6179" w:rsidRPr="00BF6179">
        <w:rPr>
          <w:rFonts w:ascii="Tahoma" w:hAnsi="Tahoma" w:cs="Tahoma"/>
          <w:sz w:val="20"/>
          <w:szCs w:val="20"/>
          <w:lang w:val="en-GB" w:eastAsia="pl-PL"/>
        </w:rPr>
        <w:t>,</w:t>
      </w:r>
    </w:p>
    <w:p w:rsidR="00BF6179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</w:p>
    <w:p w:rsidR="00BF6179" w:rsidRPr="00BF6179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  <w:proofErr w:type="spellStart"/>
      <w:r w:rsidRPr="00BF6179">
        <w:rPr>
          <w:rFonts w:ascii="Tahoma" w:hAnsi="Tahoma" w:cs="Tahoma"/>
          <w:sz w:val="20"/>
          <w:szCs w:val="20"/>
          <w:lang w:val="en-GB" w:eastAsia="pl-PL"/>
        </w:rPr>
        <w:t>Towarzystwo</w:t>
      </w:r>
      <w:proofErr w:type="spellEnd"/>
      <w:r w:rsidRPr="00BF6179">
        <w:rPr>
          <w:rFonts w:ascii="Tahoma" w:hAnsi="Tahoma" w:cs="Tahoma"/>
          <w:sz w:val="20"/>
          <w:szCs w:val="20"/>
          <w:lang w:val="en-GB" w:eastAsia="pl-PL"/>
        </w:rPr>
        <w:t xml:space="preserve"> </w:t>
      </w:r>
      <w:proofErr w:type="spellStart"/>
      <w:r w:rsidRPr="00BF6179">
        <w:rPr>
          <w:rFonts w:ascii="Tahoma" w:hAnsi="Tahoma" w:cs="Tahoma"/>
          <w:sz w:val="20"/>
          <w:szCs w:val="20"/>
          <w:lang w:val="en-GB" w:eastAsia="pl-PL"/>
        </w:rPr>
        <w:t>Funduszy</w:t>
      </w:r>
      <w:proofErr w:type="spellEnd"/>
      <w:r w:rsidRPr="00BF6179">
        <w:rPr>
          <w:rFonts w:ascii="Tahoma" w:hAnsi="Tahoma" w:cs="Tahoma"/>
          <w:sz w:val="20"/>
          <w:szCs w:val="20"/>
          <w:lang w:val="en-GB" w:eastAsia="pl-PL"/>
        </w:rPr>
        <w:t xml:space="preserve"> </w:t>
      </w:r>
      <w:proofErr w:type="spellStart"/>
      <w:r w:rsidRPr="00BF6179">
        <w:rPr>
          <w:rFonts w:ascii="Tahoma" w:hAnsi="Tahoma" w:cs="Tahoma"/>
          <w:sz w:val="20"/>
          <w:szCs w:val="20"/>
          <w:lang w:val="en-GB" w:eastAsia="pl-PL"/>
        </w:rPr>
        <w:t>Inwestycyjnych</w:t>
      </w:r>
      <w:proofErr w:type="spellEnd"/>
      <w:r w:rsidRPr="00BF6179">
        <w:rPr>
          <w:rFonts w:ascii="Tahoma" w:hAnsi="Tahoma" w:cs="Tahoma"/>
          <w:sz w:val="20"/>
          <w:szCs w:val="20"/>
          <w:lang w:val="en-GB" w:eastAsia="pl-PL"/>
        </w:rPr>
        <w:t xml:space="preserve"> PZU SA (</w:t>
      </w:r>
      <w:r w:rsidR="00DA6200">
        <w:rPr>
          <w:rFonts w:ascii="Tahoma" w:hAnsi="Tahoma" w:cs="Tahoma"/>
          <w:sz w:val="20"/>
          <w:szCs w:val="20"/>
          <w:lang w:val="en-GB" w:eastAsia="pl-PL"/>
        </w:rPr>
        <w:t>hereinafter referred to as “</w:t>
      </w:r>
      <w:r w:rsidRPr="00BF6179">
        <w:rPr>
          <w:rFonts w:ascii="Tahoma" w:hAnsi="Tahoma" w:cs="Tahoma"/>
          <w:sz w:val="20"/>
          <w:szCs w:val="20"/>
          <w:lang w:val="en-GB" w:eastAsia="pl-PL"/>
        </w:rPr>
        <w:t>TFI PZU</w:t>
      </w:r>
      <w:r w:rsidR="00DA6200">
        <w:rPr>
          <w:rFonts w:ascii="Tahoma" w:hAnsi="Tahoma" w:cs="Tahoma"/>
          <w:sz w:val="20"/>
          <w:szCs w:val="20"/>
          <w:lang w:val="en-GB" w:eastAsia="pl-PL"/>
        </w:rPr>
        <w:t xml:space="preserve"> SA”) with its registered office in Warsaw, acting in the name and on behalf of investment funds managed by it, i.e.:</w:t>
      </w:r>
    </w:p>
    <w:p w:rsidR="00BF6179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</w:p>
    <w:p w:rsidR="00BF6179" w:rsidRPr="00835364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eastAsia="pl-PL"/>
        </w:rPr>
      </w:pPr>
      <w:r w:rsidRPr="00835364">
        <w:rPr>
          <w:rFonts w:ascii="Tahoma" w:hAnsi="Tahoma" w:cs="Tahoma"/>
          <w:sz w:val="20"/>
          <w:szCs w:val="20"/>
          <w:lang w:eastAsia="pl-PL"/>
        </w:rPr>
        <w:t>1.</w:t>
      </w:r>
      <w:r w:rsidRPr="00835364">
        <w:rPr>
          <w:rFonts w:ascii="Tahoma" w:hAnsi="Tahoma" w:cs="Tahoma"/>
          <w:sz w:val="20"/>
          <w:szCs w:val="20"/>
          <w:lang w:eastAsia="pl-PL"/>
        </w:rPr>
        <w:tab/>
        <w:t>PZU Fundusz Inwestycyjny Otwarty Parasolowy,</w:t>
      </w:r>
    </w:p>
    <w:p w:rsidR="00BF6179" w:rsidRPr="00835364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eastAsia="pl-PL"/>
        </w:rPr>
      </w:pPr>
      <w:r w:rsidRPr="00835364">
        <w:rPr>
          <w:rFonts w:ascii="Tahoma" w:hAnsi="Tahoma" w:cs="Tahoma"/>
          <w:sz w:val="20"/>
          <w:szCs w:val="20"/>
          <w:lang w:eastAsia="pl-PL"/>
        </w:rPr>
        <w:t>2.</w:t>
      </w:r>
      <w:r w:rsidR="00835364">
        <w:rPr>
          <w:rFonts w:ascii="Tahoma" w:hAnsi="Tahoma" w:cs="Tahoma"/>
          <w:sz w:val="20"/>
          <w:szCs w:val="20"/>
          <w:lang w:eastAsia="pl-PL"/>
        </w:rPr>
        <w:tab/>
        <w:t>PZU</w:t>
      </w:r>
      <w:bookmarkStart w:id="0" w:name="_GoBack"/>
      <w:bookmarkEnd w:id="0"/>
      <w:r w:rsidRPr="00835364">
        <w:rPr>
          <w:rFonts w:ascii="Tahoma" w:hAnsi="Tahoma" w:cs="Tahoma"/>
          <w:sz w:val="20"/>
          <w:szCs w:val="20"/>
          <w:lang w:eastAsia="pl-PL"/>
        </w:rPr>
        <w:t xml:space="preserve"> Fundusz Inwestycyjny Otwarty Globalnych Inwestycji,</w:t>
      </w:r>
    </w:p>
    <w:p w:rsidR="00BF6179" w:rsidRPr="00835364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eastAsia="pl-PL"/>
        </w:rPr>
      </w:pPr>
      <w:r w:rsidRPr="00835364">
        <w:rPr>
          <w:rFonts w:ascii="Tahoma" w:hAnsi="Tahoma" w:cs="Tahoma"/>
          <w:sz w:val="20"/>
          <w:szCs w:val="20"/>
          <w:lang w:eastAsia="pl-PL"/>
        </w:rPr>
        <w:t>3.</w:t>
      </w:r>
      <w:r w:rsidRPr="00835364">
        <w:rPr>
          <w:rFonts w:ascii="Tahoma" w:hAnsi="Tahoma" w:cs="Tahoma"/>
          <w:sz w:val="20"/>
          <w:szCs w:val="20"/>
          <w:lang w:eastAsia="pl-PL"/>
        </w:rPr>
        <w:tab/>
        <w:t xml:space="preserve">PZU Specjalistyczny Fundusz Inwestycyjny Otwarty </w:t>
      </w:r>
      <w:proofErr w:type="spellStart"/>
      <w:r w:rsidRPr="00835364">
        <w:rPr>
          <w:rFonts w:ascii="Tahoma" w:hAnsi="Tahoma" w:cs="Tahoma"/>
          <w:sz w:val="20"/>
          <w:szCs w:val="20"/>
          <w:lang w:eastAsia="pl-PL"/>
        </w:rPr>
        <w:t>Universum</w:t>
      </w:r>
      <w:proofErr w:type="spellEnd"/>
      <w:r w:rsidRPr="00835364">
        <w:rPr>
          <w:rFonts w:ascii="Tahoma" w:hAnsi="Tahoma" w:cs="Tahoma"/>
          <w:sz w:val="20"/>
          <w:szCs w:val="20"/>
          <w:lang w:eastAsia="pl-PL"/>
        </w:rPr>
        <w:t>,</w:t>
      </w:r>
    </w:p>
    <w:p w:rsidR="00BF6179" w:rsidRPr="00835364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eastAsia="pl-PL"/>
        </w:rPr>
      </w:pPr>
      <w:r w:rsidRPr="00835364">
        <w:rPr>
          <w:rFonts w:ascii="Tahoma" w:hAnsi="Tahoma" w:cs="Tahoma"/>
          <w:sz w:val="20"/>
          <w:szCs w:val="20"/>
          <w:lang w:eastAsia="pl-PL"/>
        </w:rPr>
        <w:t>4.</w:t>
      </w:r>
      <w:r w:rsidRPr="00835364">
        <w:rPr>
          <w:rFonts w:ascii="Tahoma" w:hAnsi="Tahoma" w:cs="Tahoma"/>
          <w:sz w:val="20"/>
          <w:szCs w:val="20"/>
          <w:lang w:eastAsia="pl-PL"/>
        </w:rPr>
        <w:tab/>
        <w:t>PZU Fundusz In</w:t>
      </w:r>
      <w:r w:rsidR="00DA6200" w:rsidRPr="00835364">
        <w:rPr>
          <w:rFonts w:ascii="Tahoma" w:hAnsi="Tahoma" w:cs="Tahoma"/>
          <w:sz w:val="20"/>
          <w:szCs w:val="20"/>
          <w:lang w:eastAsia="pl-PL"/>
        </w:rPr>
        <w:t>westycyjny Zamknięty Dynamiczny; and</w:t>
      </w:r>
    </w:p>
    <w:p w:rsidR="00BF6179" w:rsidRPr="00835364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eastAsia="pl-PL"/>
        </w:rPr>
      </w:pPr>
      <w:r w:rsidRPr="00835364">
        <w:rPr>
          <w:rFonts w:ascii="Tahoma" w:hAnsi="Tahoma" w:cs="Tahoma"/>
          <w:sz w:val="20"/>
          <w:szCs w:val="20"/>
          <w:lang w:eastAsia="pl-PL"/>
        </w:rPr>
        <w:t>5.</w:t>
      </w:r>
      <w:r w:rsidRPr="00835364">
        <w:rPr>
          <w:rFonts w:ascii="Tahoma" w:hAnsi="Tahoma" w:cs="Tahoma"/>
          <w:sz w:val="20"/>
          <w:szCs w:val="20"/>
          <w:lang w:eastAsia="pl-PL"/>
        </w:rPr>
        <w:tab/>
      </w:r>
      <w:proofErr w:type="spellStart"/>
      <w:r w:rsidR="00F613F9" w:rsidRPr="00835364">
        <w:rPr>
          <w:rFonts w:ascii="Tahoma" w:hAnsi="Tahoma" w:cs="Tahoma"/>
          <w:sz w:val="20"/>
          <w:szCs w:val="20"/>
          <w:lang w:eastAsia="pl-PL"/>
        </w:rPr>
        <w:t>inPZU</w:t>
      </w:r>
      <w:proofErr w:type="spellEnd"/>
      <w:r w:rsidR="00F613F9" w:rsidRPr="00835364">
        <w:rPr>
          <w:rFonts w:ascii="Tahoma" w:hAnsi="Tahoma" w:cs="Tahoma"/>
          <w:sz w:val="20"/>
          <w:szCs w:val="20"/>
          <w:lang w:eastAsia="pl-PL"/>
        </w:rPr>
        <w:t xml:space="preserve"> Specjalistyczny Fundusz Inwestycyjny Otwarty</w:t>
      </w:r>
      <w:r w:rsidRPr="00835364">
        <w:rPr>
          <w:rFonts w:ascii="Tahoma" w:hAnsi="Tahoma" w:cs="Tahoma"/>
          <w:sz w:val="20"/>
          <w:szCs w:val="20"/>
          <w:lang w:eastAsia="pl-PL"/>
        </w:rPr>
        <w:t>,</w:t>
      </w:r>
    </w:p>
    <w:p w:rsidR="00F613F9" w:rsidRPr="00835364" w:rsidRDefault="00F613F9" w:rsidP="008215DB">
      <w:pPr>
        <w:spacing w:after="0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8215DB" w:rsidRDefault="00DA6200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  <w:r>
        <w:rPr>
          <w:rFonts w:ascii="Tahoma" w:hAnsi="Tahoma" w:cs="Tahoma"/>
          <w:sz w:val="20"/>
          <w:szCs w:val="20"/>
          <w:lang w:val="en-GB" w:eastAsia="pl-PL"/>
        </w:rPr>
        <w:t>(hereinafter referred to as “</w:t>
      </w:r>
      <w:r w:rsidR="00BF6179" w:rsidRPr="00BF6179">
        <w:rPr>
          <w:rFonts w:ascii="Tahoma" w:hAnsi="Tahoma" w:cs="Tahoma"/>
          <w:sz w:val="20"/>
          <w:szCs w:val="20"/>
          <w:lang w:val="en-GB" w:eastAsia="pl-PL"/>
        </w:rPr>
        <w:t>TFI PZU</w:t>
      </w:r>
      <w:r>
        <w:rPr>
          <w:rFonts w:ascii="Tahoma" w:hAnsi="Tahoma" w:cs="Tahoma"/>
          <w:sz w:val="20"/>
          <w:szCs w:val="20"/>
          <w:lang w:val="en-GB" w:eastAsia="pl-PL"/>
        </w:rPr>
        <w:t xml:space="preserve"> Funds”</w:t>
      </w:r>
      <w:r w:rsidR="00BF6179" w:rsidRPr="00BF6179">
        <w:rPr>
          <w:rFonts w:ascii="Tahoma" w:hAnsi="Tahoma" w:cs="Tahoma"/>
          <w:sz w:val="20"/>
          <w:szCs w:val="20"/>
          <w:lang w:val="en-GB" w:eastAsia="pl-PL"/>
        </w:rPr>
        <w:t xml:space="preserve">), </w:t>
      </w:r>
      <w:r>
        <w:rPr>
          <w:rFonts w:ascii="Tahoma" w:hAnsi="Tahoma" w:cs="Tahoma"/>
          <w:sz w:val="20"/>
          <w:szCs w:val="20"/>
          <w:lang w:val="en-GB" w:eastAsia="pl-PL"/>
        </w:rPr>
        <w:t>pursuant t</w:t>
      </w:r>
      <w:r w:rsidR="00F613F9">
        <w:rPr>
          <w:rFonts w:ascii="Tahoma" w:hAnsi="Tahoma" w:cs="Tahoma"/>
          <w:sz w:val="20"/>
          <w:szCs w:val="20"/>
          <w:lang w:val="en-GB" w:eastAsia="pl-PL"/>
        </w:rPr>
        <w:t>o article 69 section 1 point 2)</w:t>
      </w:r>
      <w:r>
        <w:rPr>
          <w:rFonts w:ascii="Tahoma" w:hAnsi="Tahoma" w:cs="Tahoma"/>
          <w:sz w:val="20"/>
          <w:szCs w:val="20"/>
          <w:lang w:val="en-GB" w:eastAsia="pl-PL"/>
        </w:rPr>
        <w:t xml:space="preserve"> and article</w:t>
      </w:r>
      <w:r w:rsidR="00BF6179" w:rsidRPr="00BF6179">
        <w:rPr>
          <w:rFonts w:ascii="Tahoma" w:hAnsi="Tahoma" w:cs="Tahoma"/>
          <w:sz w:val="20"/>
          <w:szCs w:val="20"/>
          <w:lang w:val="en-GB" w:eastAsia="pl-PL"/>
        </w:rPr>
        <w:t xml:space="preserve"> 87</w:t>
      </w:r>
      <w:r>
        <w:rPr>
          <w:rFonts w:ascii="Tahoma" w:hAnsi="Tahoma" w:cs="Tahoma"/>
          <w:sz w:val="20"/>
          <w:szCs w:val="20"/>
          <w:lang w:val="en-GB" w:eastAsia="pl-PL"/>
        </w:rPr>
        <w:t xml:space="preserve"> section 1 point 2) letter</w:t>
      </w:r>
      <w:r w:rsidR="00BF6179" w:rsidRPr="00BF6179">
        <w:rPr>
          <w:rFonts w:ascii="Tahoma" w:hAnsi="Tahoma" w:cs="Tahoma"/>
          <w:sz w:val="20"/>
          <w:szCs w:val="20"/>
          <w:lang w:val="en-GB" w:eastAsia="pl-PL"/>
        </w:rPr>
        <w:t xml:space="preserve"> a) </w:t>
      </w:r>
      <w:r w:rsidRPr="00DA6200">
        <w:rPr>
          <w:rFonts w:ascii="Tahoma" w:hAnsi="Tahoma" w:cs="Tahoma"/>
          <w:sz w:val="20"/>
          <w:szCs w:val="20"/>
          <w:lang w:val="en-GB" w:eastAsia="pl-PL"/>
        </w:rPr>
        <w:t>of the Act on Public Offering, Conditions Governing the Introduction of Financial Instruments to Organi</w:t>
      </w:r>
      <w:r w:rsidR="008215DB">
        <w:rPr>
          <w:rFonts w:ascii="Tahoma" w:hAnsi="Tahoma" w:cs="Tahoma"/>
          <w:sz w:val="20"/>
          <w:szCs w:val="20"/>
          <w:lang w:val="en-GB" w:eastAsia="pl-PL"/>
        </w:rPr>
        <w:t>s</w:t>
      </w:r>
      <w:r w:rsidRPr="00DA6200">
        <w:rPr>
          <w:rFonts w:ascii="Tahoma" w:hAnsi="Tahoma" w:cs="Tahoma"/>
          <w:sz w:val="20"/>
          <w:szCs w:val="20"/>
          <w:lang w:val="en-GB" w:eastAsia="pl-PL"/>
        </w:rPr>
        <w:t>ed Trading, and Public Companies of 29 July 2005 (</w:t>
      </w:r>
      <w:r w:rsidR="008215DB">
        <w:rPr>
          <w:rFonts w:ascii="Tahoma" w:hAnsi="Tahoma" w:cs="Tahoma"/>
          <w:sz w:val="20"/>
          <w:szCs w:val="20"/>
          <w:lang w:val="en-GB" w:eastAsia="pl-PL"/>
        </w:rPr>
        <w:t xml:space="preserve">consolidated text: </w:t>
      </w:r>
      <w:r w:rsidRPr="00DA6200">
        <w:rPr>
          <w:rFonts w:ascii="Tahoma" w:hAnsi="Tahoma" w:cs="Tahoma"/>
          <w:sz w:val="20"/>
          <w:szCs w:val="20"/>
          <w:lang w:val="en-GB" w:eastAsia="pl-PL"/>
        </w:rPr>
        <w:t>Journal of Law</w:t>
      </w:r>
      <w:r w:rsidR="008215DB">
        <w:rPr>
          <w:rFonts w:ascii="Tahoma" w:hAnsi="Tahoma" w:cs="Tahoma"/>
          <w:sz w:val="20"/>
          <w:szCs w:val="20"/>
          <w:lang w:val="en-GB" w:eastAsia="pl-PL"/>
        </w:rPr>
        <w:t>s of 2018, item 512, as amended</w:t>
      </w:r>
      <w:r w:rsidRPr="00DA6200">
        <w:rPr>
          <w:rFonts w:ascii="Tahoma" w:hAnsi="Tahoma" w:cs="Tahoma"/>
          <w:sz w:val="20"/>
          <w:szCs w:val="20"/>
          <w:lang w:val="en-GB" w:eastAsia="pl-PL"/>
        </w:rPr>
        <w:t xml:space="preserve">, </w:t>
      </w:r>
      <w:r w:rsidR="008215DB">
        <w:rPr>
          <w:rFonts w:ascii="Tahoma" w:hAnsi="Tahoma" w:cs="Tahoma"/>
          <w:sz w:val="20"/>
          <w:szCs w:val="20"/>
          <w:lang w:val="en-GB" w:eastAsia="pl-PL"/>
        </w:rPr>
        <w:t>hereinafter referred to as the “Act on Public Offering”</w:t>
      </w:r>
      <w:r w:rsidRPr="00DA6200">
        <w:rPr>
          <w:rFonts w:ascii="Tahoma" w:hAnsi="Tahoma" w:cs="Tahoma"/>
          <w:sz w:val="20"/>
          <w:szCs w:val="20"/>
          <w:lang w:val="en-GB" w:eastAsia="pl-PL"/>
        </w:rPr>
        <w:t xml:space="preserve">) </w:t>
      </w:r>
      <w:r w:rsidR="00F613F9">
        <w:rPr>
          <w:rFonts w:ascii="Tahoma" w:hAnsi="Tahoma" w:cs="Tahoma"/>
          <w:sz w:val="20"/>
          <w:szCs w:val="20"/>
          <w:lang w:val="en-GB" w:eastAsia="pl-PL"/>
        </w:rPr>
        <w:t xml:space="preserve">herewith informs </w:t>
      </w:r>
      <w:r w:rsidRPr="00DA6200">
        <w:rPr>
          <w:rFonts w:ascii="Tahoma" w:hAnsi="Tahoma" w:cs="Tahoma"/>
          <w:sz w:val="20"/>
          <w:szCs w:val="20"/>
          <w:lang w:val="en-GB" w:eastAsia="pl-PL"/>
        </w:rPr>
        <w:t xml:space="preserve">that as a result of the settlement </w:t>
      </w:r>
      <w:r w:rsidR="008215DB">
        <w:rPr>
          <w:rFonts w:ascii="Tahoma" w:hAnsi="Tahoma" w:cs="Tahoma"/>
          <w:sz w:val="20"/>
          <w:szCs w:val="20"/>
          <w:lang w:val="en-GB" w:eastAsia="pl-PL"/>
        </w:rPr>
        <w:t xml:space="preserve">on </w:t>
      </w:r>
      <w:r w:rsidR="00F613F9">
        <w:rPr>
          <w:rFonts w:ascii="Tahoma" w:hAnsi="Tahoma" w:cs="Tahoma"/>
          <w:sz w:val="20"/>
          <w:szCs w:val="20"/>
          <w:lang w:val="en-GB" w:eastAsia="pl-PL"/>
        </w:rPr>
        <w:t>3 December</w:t>
      </w:r>
      <w:r w:rsidR="008215DB">
        <w:rPr>
          <w:rFonts w:ascii="Tahoma" w:hAnsi="Tahoma" w:cs="Tahoma"/>
          <w:sz w:val="20"/>
          <w:szCs w:val="20"/>
          <w:lang w:val="en-GB" w:eastAsia="pl-PL"/>
        </w:rPr>
        <w:t xml:space="preserve"> 2018 </w:t>
      </w:r>
      <w:r w:rsidRPr="00DA6200">
        <w:rPr>
          <w:rFonts w:ascii="Tahoma" w:hAnsi="Tahoma" w:cs="Tahoma"/>
          <w:sz w:val="20"/>
          <w:szCs w:val="20"/>
          <w:lang w:val="en-GB" w:eastAsia="pl-PL"/>
        </w:rPr>
        <w:t xml:space="preserve">of </w:t>
      </w:r>
      <w:r w:rsidR="008215DB">
        <w:rPr>
          <w:rFonts w:ascii="Tahoma" w:hAnsi="Tahoma" w:cs="Tahoma"/>
          <w:sz w:val="20"/>
          <w:szCs w:val="20"/>
          <w:lang w:val="en-GB" w:eastAsia="pl-PL"/>
        </w:rPr>
        <w:t xml:space="preserve">the transfer of </w:t>
      </w:r>
      <w:r w:rsidR="00F613F9" w:rsidRPr="00F613F9">
        <w:rPr>
          <w:rFonts w:ascii="Tahoma" w:hAnsi="Tahoma" w:cs="Tahoma"/>
          <w:sz w:val="20"/>
          <w:szCs w:val="20"/>
          <w:lang w:val="en-GB" w:eastAsia="pl-PL"/>
        </w:rPr>
        <w:t>111,026 (</w:t>
      </w:r>
      <w:r w:rsidR="00F613F9">
        <w:rPr>
          <w:rFonts w:ascii="Tahoma" w:hAnsi="Tahoma" w:cs="Tahoma"/>
          <w:sz w:val="20"/>
          <w:szCs w:val="20"/>
          <w:lang w:val="en-GB" w:eastAsia="pl-PL"/>
        </w:rPr>
        <w:t>in words: one hundred and eleven thousand twenty-six</w:t>
      </w:r>
      <w:r w:rsidR="00F613F9" w:rsidRPr="00F613F9">
        <w:rPr>
          <w:rFonts w:ascii="Tahoma" w:hAnsi="Tahoma" w:cs="Tahoma"/>
          <w:sz w:val="20"/>
          <w:szCs w:val="20"/>
          <w:lang w:val="en-GB" w:eastAsia="pl-PL"/>
        </w:rPr>
        <w:t xml:space="preserve">) </w:t>
      </w:r>
      <w:r w:rsidR="00F613F9">
        <w:rPr>
          <w:rFonts w:ascii="Tahoma" w:hAnsi="Tahoma" w:cs="Tahoma"/>
          <w:sz w:val="20"/>
          <w:szCs w:val="20"/>
          <w:lang w:val="en-GB" w:eastAsia="pl-PL"/>
        </w:rPr>
        <w:t>shares in CIECH SA (the “Company”</w:t>
      </w:r>
      <w:r w:rsidR="00F613F9" w:rsidRPr="00DA6200">
        <w:rPr>
          <w:rFonts w:ascii="Tahoma" w:hAnsi="Tahoma" w:cs="Tahoma"/>
          <w:sz w:val="20"/>
          <w:szCs w:val="20"/>
          <w:lang w:val="en-GB" w:eastAsia="pl-PL"/>
        </w:rPr>
        <w:t>)</w:t>
      </w:r>
      <w:r w:rsidR="00F613F9" w:rsidRPr="00F613F9">
        <w:rPr>
          <w:rFonts w:ascii="Tahoma" w:hAnsi="Tahoma" w:cs="Tahoma"/>
          <w:sz w:val="20"/>
          <w:szCs w:val="20"/>
          <w:lang w:val="en-GB" w:eastAsia="pl-PL"/>
        </w:rPr>
        <w:t xml:space="preserve">, </w:t>
      </w:r>
      <w:r w:rsidR="004118D3">
        <w:rPr>
          <w:rFonts w:ascii="Tahoma" w:hAnsi="Tahoma" w:cs="Tahoma"/>
          <w:sz w:val="20"/>
          <w:szCs w:val="20"/>
          <w:lang w:val="en-GB" w:eastAsia="pl-PL"/>
        </w:rPr>
        <w:t>as part of ordinary transactions entered into</w:t>
      </w:r>
      <w:r w:rsidR="004118D3" w:rsidRPr="00DA6200">
        <w:rPr>
          <w:rFonts w:ascii="Tahoma" w:hAnsi="Tahoma" w:cs="Tahoma"/>
          <w:sz w:val="20"/>
          <w:szCs w:val="20"/>
          <w:lang w:val="en-GB" w:eastAsia="pl-PL"/>
        </w:rPr>
        <w:t xml:space="preserve"> on </w:t>
      </w:r>
      <w:r w:rsidR="00F613F9" w:rsidRPr="00F613F9">
        <w:rPr>
          <w:rFonts w:ascii="Tahoma" w:hAnsi="Tahoma" w:cs="Tahoma"/>
          <w:sz w:val="20"/>
          <w:szCs w:val="20"/>
          <w:lang w:val="en-GB" w:eastAsia="pl-PL"/>
        </w:rPr>
        <w:t xml:space="preserve">29 </w:t>
      </w:r>
      <w:r w:rsidR="004118D3">
        <w:rPr>
          <w:rFonts w:ascii="Tahoma" w:hAnsi="Tahoma" w:cs="Tahoma"/>
          <w:sz w:val="20"/>
          <w:szCs w:val="20"/>
          <w:lang w:val="en-GB" w:eastAsia="pl-PL"/>
        </w:rPr>
        <w:t xml:space="preserve">November </w:t>
      </w:r>
      <w:r w:rsidR="004118D3" w:rsidRPr="00DA6200">
        <w:rPr>
          <w:rFonts w:ascii="Tahoma" w:hAnsi="Tahoma" w:cs="Tahoma"/>
          <w:sz w:val="20"/>
          <w:szCs w:val="20"/>
          <w:lang w:val="en-GB" w:eastAsia="pl-PL"/>
        </w:rPr>
        <w:t xml:space="preserve">2018 at </w:t>
      </w:r>
      <w:proofErr w:type="spellStart"/>
      <w:r w:rsidR="004118D3">
        <w:rPr>
          <w:rFonts w:ascii="Tahoma" w:hAnsi="Tahoma" w:cs="Tahoma"/>
          <w:sz w:val="20"/>
          <w:szCs w:val="20"/>
          <w:lang w:val="en-GB" w:eastAsia="pl-PL"/>
        </w:rPr>
        <w:t>Giełda</w:t>
      </w:r>
      <w:proofErr w:type="spellEnd"/>
      <w:r w:rsidR="004118D3">
        <w:rPr>
          <w:rFonts w:ascii="Tahoma" w:hAnsi="Tahoma" w:cs="Tahoma"/>
          <w:sz w:val="20"/>
          <w:szCs w:val="20"/>
          <w:lang w:val="en-GB" w:eastAsia="pl-PL"/>
        </w:rPr>
        <w:t xml:space="preserve"> </w:t>
      </w:r>
      <w:proofErr w:type="spellStart"/>
      <w:r w:rsidR="004118D3">
        <w:rPr>
          <w:rFonts w:ascii="Tahoma" w:hAnsi="Tahoma" w:cs="Tahoma"/>
          <w:sz w:val="20"/>
          <w:szCs w:val="20"/>
          <w:lang w:val="en-GB" w:eastAsia="pl-PL"/>
        </w:rPr>
        <w:t>Papierów</w:t>
      </w:r>
      <w:proofErr w:type="spellEnd"/>
      <w:r w:rsidR="004118D3">
        <w:rPr>
          <w:rFonts w:ascii="Tahoma" w:hAnsi="Tahoma" w:cs="Tahoma"/>
          <w:sz w:val="20"/>
          <w:szCs w:val="20"/>
          <w:lang w:val="en-GB" w:eastAsia="pl-PL"/>
        </w:rPr>
        <w:t xml:space="preserve"> </w:t>
      </w:r>
      <w:proofErr w:type="spellStart"/>
      <w:r w:rsidR="004118D3">
        <w:rPr>
          <w:rFonts w:ascii="Tahoma" w:hAnsi="Tahoma" w:cs="Tahoma"/>
          <w:sz w:val="20"/>
          <w:szCs w:val="20"/>
          <w:lang w:val="en-GB" w:eastAsia="pl-PL"/>
        </w:rPr>
        <w:t>Wartościowych</w:t>
      </w:r>
      <w:proofErr w:type="spellEnd"/>
      <w:r w:rsidR="004118D3">
        <w:rPr>
          <w:rFonts w:ascii="Tahoma" w:hAnsi="Tahoma" w:cs="Tahoma"/>
          <w:sz w:val="20"/>
          <w:szCs w:val="20"/>
          <w:lang w:val="en-GB" w:eastAsia="pl-PL"/>
        </w:rPr>
        <w:t xml:space="preserve"> w </w:t>
      </w:r>
      <w:proofErr w:type="spellStart"/>
      <w:r w:rsidR="004118D3">
        <w:rPr>
          <w:rFonts w:ascii="Tahoma" w:hAnsi="Tahoma" w:cs="Tahoma"/>
          <w:sz w:val="20"/>
          <w:szCs w:val="20"/>
          <w:lang w:val="en-GB" w:eastAsia="pl-PL"/>
        </w:rPr>
        <w:t>Warszawie</w:t>
      </w:r>
      <w:proofErr w:type="spellEnd"/>
      <w:r w:rsidR="004118D3">
        <w:rPr>
          <w:rFonts w:ascii="Tahoma" w:hAnsi="Tahoma" w:cs="Tahoma"/>
          <w:sz w:val="20"/>
          <w:szCs w:val="20"/>
          <w:lang w:val="en-GB" w:eastAsia="pl-PL"/>
        </w:rPr>
        <w:t xml:space="preserve"> SA (</w:t>
      </w:r>
      <w:r w:rsidR="004118D3" w:rsidRPr="00DA6200">
        <w:rPr>
          <w:rFonts w:ascii="Tahoma" w:hAnsi="Tahoma" w:cs="Tahoma"/>
          <w:sz w:val="20"/>
          <w:szCs w:val="20"/>
          <w:lang w:val="en-GB" w:eastAsia="pl-PL"/>
        </w:rPr>
        <w:t>Warsaw Stock Exchange</w:t>
      </w:r>
      <w:r w:rsidR="004118D3">
        <w:rPr>
          <w:rFonts w:ascii="Tahoma" w:hAnsi="Tahoma" w:cs="Tahoma"/>
          <w:sz w:val="20"/>
          <w:szCs w:val="20"/>
          <w:lang w:val="en-GB" w:eastAsia="pl-PL"/>
        </w:rPr>
        <w:t>)</w:t>
      </w:r>
      <w:r w:rsidR="00F613F9" w:rsidRPr="00F613F9">
        <w:rPr>
          <w:rFonts w:ascii="Tahoma" w:hAnsi="Tahoma" w:cs="Tahoma"/>
          <w:sz w:val="20"/>
          <w:szCs w:val="20"/>
          <w:lang w:val="en-GB" w:eastAsia="pl-PL"/>
        </w:rPr>
        <w:t xml:space="preserve">, </w:t>
      </w:r>
      <w:r w:rsidR="004118D3" w:rsidRPr="00DA6200">
        <w:rPr>
          <w:rFonts w:ascii="Tahoma" w:hAnsi="Tahoma" w:cs="Tahoma"/>
          <w:sz w:val="20"/>
          <w:szCs w:val="20"/>
          <w:lang w:val="en-GB" w:eastAsia="pl-PL"/>
        </w:rPr>
        <w:t>the share of TFI PZU Funds in the total number of votes at the general meeting of the Company</w:t>
      </w:r>
      <w:r w:rsidR="00F613F9" w:rsidRPr="00F613F9">
        <w:rPr>
          <w:rFonts w:ascii="Tahoma" w:hAnsi="Tahoma" w:cs="Tahoma"/>
          <w:sz w:val="20"/>
          <w:szCs w:val="20"/>
          <w:lang w:val="en-GB" w:eastAsia="pl-PL"/>
        </w:rPr>
        <w:t xml:space="preserve"> </w:t>
      </w:r>
      <w:r w:rsidR="004118D3">
        <w:rPr>
          <w:rFonts w:ascii="Tahoma" w:hAnsi="Tahoma" w:cs="Tahoma"/>
          <w:sz w:val="20"/>
          <w:szCs w:val="20"/>
          <w:lang w:val="en-GB" w:eastAsia="pl-PL"/>
        </w:rPr>
        <w:t>dropped below the</w:t>
      </w:r>
      <w:r w:rsidR="00F613F9" w:rsidRPr="00F613F9">
        <w:rPr>
          <w:rFonts w:ascii="Tahoma" w:hAnsi="Tahoma" w:cs="Tahoma"/>
          <w:sz w:val="20"/>
          <w:szCs w:val="20"/>
          <w:lang w:val="en-GB" w:eastAsia="pl-PL"/>
        </w:rPr>
        <w:t xml:space="preserve"> 5%</w:t>
      </w:r>
      <w:r w:rsidR="004118D3">
        <w:rPr>
          <w:rFonts w:ascii="Tahoma" w:hAnsi="Tahoma" w:cs="Tahoma"/>
          <w:sz w:val="20"/>
          <w:szCs w:val="20"/>
          <w:lang w:val="en-GB" w:eastAsia="pl-PL"/>
        </w:rPr>
        <w:t xml:space="preserve"> threshold, </w:t>
      </w:r>
      <w:r w:rsidR="008215DB">
        <w:rPr>
          <w:rFonts w:ascii="Tahoma" w:hAnsi="Tahoma" w:cs="Tahoma"/>
          <w:sz w:val="20"/>
          <w:szCs w:val="20"/>
          <w:lang w:val="en-GB" w:eastAsia="pl-PL"/>
        </w:rPr>
        <w:t>i.e</w:t>
      </w:r>
      <w:r w:rsidRPr="00DA6200">
        <w:rPr>
          <w:rFonts w:ascii="Tahoma" w:hAnsi="Tahoma" w:cs="Tahoma"/>
          <w:sz w:val="20"/>
          <w:szCs w:val="20"/>
          <w:lang w:val="en-GB" w:eastAsia="pl-PL"/>
        </w:rPr>
        <w:t>.:</w:t>
      </w:r>
    </w:p>
    <w:p w:rsidR="00BF6179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</w:p>
    <w:tbl>
      <w:tblPr>
        <w:tblStyle w:val="Tabela-Siatka"/>
        <w:tblW w:w="9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164"/>
      </w:tblGrid>
      <w:tr w:rsidR="00F613F9" w:rsidRPr="00BF6179" w:rsidTr="00F613F9">
        <w:trPr>
          <w:jc w:val="center"/>
        </w:trPr>
        <w:tc>
          <w:tcPr>
            <w:tcW w:w="6048" w:type="dxa"/>
          </w:tcPr>
          <w:p w:rsidR="00F613F9" w:rsidRPr="00BF6179" w:rsidRDefault="00F613F9" w:rsidP="008215D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pl-PL"/>
              </w:rPr>
              <w:t>Number of shares prior to the change in shareholding</w:t>
            </w:r>
            <w:r w:rsidRPr="00BF6179">
              <w:rPr>
                <w:rFonts w:ascii="Tahoma" w:hAnsi="Tahoma" w:cs="Tahoma"/>
                <w:sz w:val="20"/>
                <w:szCs w:val="20"/>
                <w:lang w:val="en-GB" w:eastAsia="pl-PL"/>
              </w:rPr>
              <w:t>:</w:t>
            </w:r>
          </w:p>
        </w:tc>
        <w:tc>
          <w:tcPr>
            <w:tcW w:w="3164" w:type="dxa"/>
          </w:tcPr>
          <w:p w:rsidR="00F613F9" w:rsidRPr="00D063E6" w:rsidRDefault="00F613F9" w:rsidP="006330ED">
            <w:pPr>
              <w:jc w:val="both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 w:rsidRPr="00D063E6">
              <w:rPr>
                <w:rFonts w:ascii="Tahoma" w:hAnsi="Tahoma" w:cs="Tahoma"/>
                <w:sz w:val="20"/>
                <w:szCs w:val="20"/>
                <w:lang w:val="en-GB" w:eastAsia="pl-PL"/>
              </w:rPr>
              <w:t>2,673,656</w:t>
            </w:r>
          </w:p>
        </w:tc>
      </w:tr>
      <w:tr w:rsidR="00F613F9" w:rsidRPr="00BF6179" w:rsidTr="00F613F9">
        <w:trPr>
          <w:jc w:val="center"/>
        </w:trPr>
        <w:tc>
          <w:tcPr>
            <w:tcW w:w="6048" w:type="dxa"/>
          </w:tcPr>
          <w:p w:rsidR="00F613F9" w:rsidRPr="00BF6179" w:rsidRDefault="00F613F9" w:rsidP="008215D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pl-PL"/>
              </w:rPr>
              <w:t>Percentage of the Company’s share capital</w:t>
            </w:r>
            <w:r w:rsidRPr="00BF6179">
              <w:rPr>
                <w:rFonts w:ascii="Tahoma" w:hAnsi="Tahoma" w:cs="Tahoma"/>
                <w:sz w:val="20"/>
                <w:szCs w:val="20"/>
                <w:lang w:val="en-GB" w:eastAsia="pl-PL"/>
              </w:rPr>
              <w:t>:</w:t>
            </w:r>
          </w:p>
        </w:tc>
        <w:tc>
          <w:tcPr>
            <w:tcW w:w="3164" w:type="dxa"/>
          </w:tcPr>
          <w:p w:rsidR="00F613F9" w:rsidRPr="00D063E6" w:rsidRDefault="00F613F9" w:rsidP="006330ED">
            <w:pPr>
              <w:jc w:val="both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 w:rsidRPr="00D063E6">
              <w:rPr>
                <w:rFonts w:ascii="Tahoma" w:hAnsi="Tahoma" w:cs="Tahoma"/>
                <w:sz w:val="20"/>
                <w:szCs w:val="20"/>
                <w:lang w:val="en-GB" w:eastAsia="pl-PL"/>
              </w:rPr>
              <w:t>5.0734%</w:t>
            </w:r>
          </w:p>
        </w:tc>
      </w:tr>
      <w:tr w:rsidR="00F613F9" w:rsidRPr="00BF6179" w:rsidTr="00F613F9">
        <w:trPr>
          <w:jc w:val="center"/>
        </w:trPr>
        <w:tc>
          <w:tcPr>
            <w:tcW w:w="6048" w:type="dxa"/>
          </w:tcPr>
          <w:p w:rsidR="00F613F9" w:rsidRPr="00BF6179" w:rsidRDefault="00F613F9" w:rsidP="008215D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pl-PL"/>
              </w:rPr>
              <w:t>Number of votes from shares prior to the change in shareholding</w:t>
            </w:r>
            <w:r w:rsidRPr="00BF6179">
              <w:rPr>
                <w:rFonts w:ascii="Tahoma" w:hAnsi="Tahoma" w:cs="Tahoma"/>
                <w:sz w:val="20"/>
                <w:szCs w:val="20"/>
                <w:lang w:val="en-GB" w:eastAsia="pl-PL"/>
              </w:rPr>
              <w:t>:</w:t>
            </w:r>
          </w:p>
        </w:tc>
        <w:tc>
          <w:tcPr>
            <w:tcW w:w="3164" w:type="dxa"/>
          </w:tcPr>
          <w:p w:rsidR="00F613F9" w:rsidRPr="00D063E6" w:rsidRDefault="00F613F9" w:rsidP="006330ED">
            <w:pPr>
              <w:jc w:val="both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 w:rsidRPr="00D063E6">
              <w:rPr>
                <w:rFonts w:ascii="Tahoma" w:hAnsi="Tahoma" w:cs="Tahoma"/>
                <w:sz w:val="20"/>
                <w:szCs w:val="20"/>
                <w:lang w:val="en-GB" w:eastAsia="pl-PL"/>
              </w:rPr>
              <w:t>2,673,656</w:t>
            </w:r>
          </w:p>
        </w:tc>
      </w:tr>
      <w:tr w:rsidR="00F613F9" w:rsidRPr="00BF6179" w:rsidTr="00F613F9">
        <w:trPr>
          <w:jc w:val="center"/>
        </w:trPr>
        <w:tc>
          <w:tcPr>
            <w:tcW w:w="6048" w:type="dxa"/>
          </w:tcPr>
          <w:p w:rsidR="00F613F9" w:rsidRPr="00BF6179" w:rsidRDefault="00F613F9" w:rsidP="008215D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pl-PL"/>
              </w:rPr>
              <w:t>Percentage of the overall number of votes</w:t>
            </w:r>
            <w:r w:rsidRPr="002B3847">
              <w:rPr>
                <w:rFonts w:ascii="Tahoma" w:hAnsi="Tahoma" w:cs="Tahoma"/>
                <w:sz w:val="20"/>
                <w:szCs w:val="20"/>
                <w:lang w:val="en-GB" w:eastAsia="pl-PL"/>
              </w:rPr>
              <w:t>:</w:t>
            </w:r>
          </w:p>
        </w:tc>
        <w:tc>
          <w:tcPr>
            <w:tcW w:w="3164" w:type="dxa"/>
          </w:tcPr>
          <w:p w:rsidR="00F613F9" w:rsidRPr="00D063E6" w:rsidRDefault="00F613F9" w:rsidP="006330ED">
            <w:pPr>
              <w:jc w:val="both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 w:rsidRPr="00D063E6">
              <w:rPr>
                <w:rFonts w:ascii="Tahoma" w:hAnsi="Tahoma" w:cs="Tahoma"/>
                <w:sz w:val="20"/>
                <w:szCs w:val="20"/>
                <w:lang w:val="en-GB" w:eastAsia="pl-PL"/>
              </w:rPr>
              <w:t>5.0734%</w:t>
            </w:r>
          </w:p>
        </w:tc>
      </w:tr>
      <w:tr w:rsidR="00F613F9" w:rsidRPr="00BF6179" w:rsidTr="00F613F9">
        <w:trPr>
          <w:jc w:val="center"/>
        </w:trPr>
        <w:tc>
          <w:tcPr>
            <w:tcW w:w="6048" w:type="dxa"/>
          </w:tcPr>
          <w:p w:rsidR="00F613F9" w:rsidRPr="002B3847" w:rsidRDefault="00F613F9" w:rsidP="008215D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pl-PL"/>
              </w:rPr>
              <w:lastRenderedPageBreak/>
              <w:t>Number of shares held after the change in shareholding</w:t>
            </w:r>
            <w:r w:rsidRPr="002B3847">
              <w:rPr>
                <w:rFonts w:ascii="Tahoma" w:hAnsi="Tahoma" w:cs="Tahoma"/>
                <w:sz w:val="20"/>
                <w:szCs w:val="20"/>
                <w:lang w:val="en-GB" w:eastAsia="pl-PL"/>
              </w:rPr>
              <w:t>:</w:t>
            </w:r>
          </w:p>
        </w:tc>
        <w:tc>
          <w:tcPr>
            <w:tcW w:w="3164" w:type="dxa"/>
          </w:tcPr>
          <w:p w:rsidR="00F613F9" w:rsidRPr="00D063E6" w:rsidRDefault="00F613F9" w:rsidP="006330ED">
            <w:pPr>
              <w:jc w:val="both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 w:rsidRPr="00D063E6">
              <w:rPr>
                <w:rFonts w:ascii="Tahoma" w:hAnsi="Tahoma" w:cs="Tahoma"/>
                <w:sz w:val="20"/>
                <w:szCs w:val="20"/>
                <w:lang w:val="en-GB" w:eastAsia="pl-PL"/>
              </w:rPr>
              <w:t>2,562,630</w:t>
            </w:r>
          </w:p>
        </w:tc>
      </w:tr>
      <w:tr w:rsidR="00F613F9" w:rsidRPr="00BF6179" w:rsidTr="00F613F9">
        <w:trPr>
          <w:jc w:val="center"/>
        </w:trPr>
        <w:tc>
          <w:tcPr>
            <w:tcW w:w="6048" w:type="dxa"/>
          </w:tcPr>
          <w:p w:rsidR="00F613F9" w:rsidRPr="002B3847" w:rsidRDefault="00F613F9" w:rsidP="008215D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pl-PL"/>
              </w:rPr>
              <w:t>Percentage of the Company’s share capital</w:t>
            </w:r>
            <w:r w:rsidRPr="002B3847">
              <w:rPr>
                <w:rFonts w:ascii="Tahoma" w:hAnsi="Tahoma" w:cs="Tahoma"/>
                <w:sz w:val="20"/>
                <w:szCs w:val="20"/>
                <w:lang w:val="en-GB" w:eastAsia="pl-PL"/>
              </w:rPr>
              <w:t>:</w:t>
            </w:r>
          </w:p>
        </w:tc>
        <w:tc>
          <w:tcPr>
            <w:tcW w:w="3164" w:type="dxa"/>
          </w:tcPr>
          <w:p w:rsidR="00F613F9" w:rsidRPr="00D063E6" w:rsidRDefault="00F613F9" w:rsidP="006330ED">
            <w:pPr>
              <w:jc w:val="both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 w:rsidRPr="00D063E6">
              <w:rPr>
                <w:rFonts w:ascii="Tahoma" w:hAnsi="Tahoma" w:cs="Tahoma"/>
                <w:sz w:val="20"/>
                <w:szCs w:val="20"/>
                <w:lang w:val="en-GB" w:eastAsia="pl-PL"/>
              </w:rPr>
              <w:t>4.8627%</w:t>
            </w:r>
          </w:p>
        </w:tc>
      </w:tr>
      <w:tr w:rsidR="00F613F9" w:rsidRPr="00BF6179" w:rsidTr="00F613F9">
        <w:trPr>
          <w:jc w:val="center"/>
        </w:trPr>
        <w:tc>
          <w:tcPr>
            <w:tcW w:w="6048" w:type="dxa"/>
          </w:tcPr>
          <w:p w:rsidR="00F613F9" w:rsidRPr="002B3847" w:rsidRDefault="00F613F9" w:rsidP="008215D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pl-PL"/>
              </w:rPr>
              <w:t>Number of votes from shares after the change in shareholding</w:t>
            </w:r>
            <w:r w:rsidRPr="002B3847">
              <w:rPr>
                <w:rFonts w:ascii="Tahoma" w:hAnsi="Tahoma" w:cs="Tahoma"/>
                <w:sz w:val="20"/>
                <w:szCs w:val="20"/>
                <w:lang w:val="en-GB" w:eastAsia="pl-PL"/>
              </w:rPr>
              <w:t>:</w:t>
            </w:r>
          </w:p>
        </w:tc>
        <w:tc>
          <w:tcPr>
            <w:tcW w:w="3164" w:type="dxa"/>
          </w:tcPr>
          <w:p w:rsidR="00F613F9" w:rsidRPr="00D063E6" w:rsidRDefault="00F613F9" w:rsidP="006330ED">
            <w:pPr>
              <w:jc w:val="both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 w:rsidRPr="00D063E6">
              <w:rPr>
                <w:rFonts w:ascii="Tahoma" w:hAnsi="Tahoma" w:cs="Tahoma"/>
                <w:sz w:val="20"/>
                <w:szCs w:val="20"/>
                <w:lang w:val="en-GB" w:eastAsia="pl-PL"/>
              </w:rPr>
              <w:t>2,562,630</w:t>
            </w:r>
          </w:p>
        </w:tc>
      </w:tr>
      <w:tr w:rsidR="00F613F9" w:rsidRPr="00BF6179" w:rsidTr="00F613F9">
        <w:trPr>
          <w:jc w:val="center"/>
        </w:trPr>
        <w:tc>
          <w:tcPr>
            <w:tcW w:w="6048" w:type="dxa"/>
          </w:tcPr>
          <w:p w:rsidR="00F613F9" w:rsidRPr="00835364" w:rsidRDefault="00F613F9" w:rsidP="008215DB">
            <w:pPr>
              <w:spacing w:line="276" w:lineRule="auto"/>
              <w:rPr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pl-PL"/>
              </w:rPr>
              <w:t>Percentage of the overall number of votes</w:t>
            </w:r>
            <w:r w:rsidRPr="002B3847">
              <w:rPr>
                <w:rFonts w:ascii="Tahoma" w:hAnsi="Tahoma" w:cs="Tahoma"/>
                <w:sz w:val="20"/>
                <w:szCs w:val="20"/>
                <w:lang w:val="en-GB" w:eastAsia="pl-PL"/>
              </w:rPr>
              <w:t>:</w:t>
            </w:r>
          </w:p>
        </w:tc>
        <w:tc>
          <w:tcPr>
            <w:tcW w:w="3164" w:type="dxa"/>
          </w:tcPr>
          <w:p w:rsidR="00F613F9" w:rsidRPr="00D063E6" w:rsidRDefault="00F613F9" w:rsidP="006330ED">
            <w:pPr>
              <w:jc w:val="both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 w:rsidRPr="00D063E6">
              <w:rPr>
                <w:rFonts w:ascii="Tahoma" w:hAnsi="Tahoma" w:cs="Tahoma"/>
                <w:sz w:val="20"/>
                <w:szCs w:val="20"/>
                <w:lang w:val="en-GB" w:eastAsia="pl-PL"/>
              </w:rPr>
              <w:t>4.8627%.</w:t>
            </w:r>
          </w:p>
        </w:tc>
      </w:tr>
    </w:tbl>
    <w:p w:rsidR="00BF6179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</w:p>
    <w:p w:rsidR="00BF6179" w:rsidRPr="00BF6179" w:rsidRDefault="002F35E3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  <w:r>
        <w:rPr>
          <w:rFonts w:ascii="Tahoma" w:hAnsi="Tahoma" w:cs="Tahoma"/>
          <w:sz w:val="20"/>
          <w:szCs w:val="20"/>
          <w:lang w:val="en-GB" w:eastAsia="pl-PL"/>
        </w:rPr>
        <w:t>Furthermore, TFI PZU SA informs that</w:t>
      </w:r>
      <w:r w:rsidR="00BF6179" w:rsidRPr="00BF6179">
        <w:rPr>
          <w:rFonts w:ascii="Tahoma" w:hAnsi="Tahoma" w:cs="Tahoma"/>
          <w:sz w:val="20"/>
          <w:szCs w:val="20"/>
          <w:lang w:val="en-GB" w:eastAsia="pl-PL"/>
        </w:rPr>
        <w:t>:</w:t>
      </w:r>
    </w:p>
    <w:p w:rsidR="00BF6179" w:rsidRPr="00BF6179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  <w:r w:rsidRPr="00BF6179">
        <w:rPr>
          <w:rFonts w:ascii="Tahoma" w:hAnsi="Tahoma" w:cs="Tahoma"/>
          <w:sz w:val="20"/>
          <w:szCs w:val="20"/>
          <w:lang w:val="en-GB" w:eastAsia="pl-PL"/>
        </w:rPr>
        <w:t>•</w:t>
      </w:r>
      <w:r w:rsidRPr="00BF6179">
        <w:rPr>
          <w:rFonts w:ascii="Tahoma" w:hAnsi="Tahoma" w:cs="Tahoma"/>
          <w:sz w:val="20"/>
          <w:szCs w:val="20"/>
          <w:lang w:val="en-GB" w:eastAsia="pl-PL"/>
        </w:rPr>
        <w:tab/>
        <w:t xml:space="preserve">TFI PZU </w:t>
      </w:r>
      <w:r w:rsidR="000F3E46">
        <w:rPr>
          <w:rFonts w:ascii="Tahoma" w:hAnsi="Tahoma" w:cs="Tahoma"/>
          <w:sz w:val="20"/>
          <w:szCs w:val="20"/>
          <w:lang w:val="en-GB" w:eastAsia="pl-PL"/>
        </w:rPr>
        <w:t>Funds do not own any subsidiaries holding Company’s shares</w:t>
      </w:r>
      <w:r w:rsidRPr="00BF6179">
        <w:rPr>
          <w:rFonts w:ascii="Tahoma" w:hAnsi="Tahoma" w:cs="Tahoma"/>
          <w:sz w:val="20"/>
          <w:szCs w:val="20"/>
          <w:lang w:val="en-GB" w:eastAsia="pl-PL"/>
        </w:rPr>
        <w:t>;</w:t>
      </w:r>
    </w:p>
    <w:p w:rsidR="00BF6179" w:rsidRPr="00BF6179" w:rsidRDefault="00BF6179" w:rsidP="008215DB">
      <w:pPr>
        <w:spacing w:after="0"/>
        <w:ind w:left="705" w:hanging="705"/>
        <w:jc w:val="both"/>
        <w:rPr>
          <w:rFonts w:ascii="Tahoma" w:hAnsi="Tahoma" w:cs="Tahoma"/>
          <w:sz w:val="20"/>
          <w:szCs w:val="20"/>
          <w:lang w:val="en-GB" w:eastAsia="pl-PL"/>
        </w:rPr>
      </w:pPr>
      <w:r w:rsidRPr="00BF6179">
        <w:rPr>
          <w:rFonts w:ascii="Tahoma" w:hAnsi="Tahoma" w:cs="Tahoma"/>
          <w:sz w:val="20"/>
          <w:szCs w:val="20"/>
          <w:lang w:val="en-GB" w:eastAsia="pl-PL"/>
        </w:rPr>
        <w:t>•</w:t>
      </w:r>
      <w:r w:rsidRPr="00BF6179">
        <w:rPr>
          <w:rFonts w:ascii="Tahoma" w:hAnsi="Tahoma" w:cs="Tahoma"/>
          <w:sz w:val="20"/>
          <w:szCs w:val="20"/>
          <w:lang w:val="en-GB" w:eastAsia="pl-PL"/>
        </w:rPr>
        <w:tab/>
      </w:r>
      <w:r w:rsidR="000F3E46" w:rsidRPr="00BF6179">
        <w:rPr>
          <w:rFonts w:ascii="Tahoma" w:hAnsi="Tahoma" w:cs="Tahoma"/>
          <w:sz w:val="20"/>
          <w:szCs w:val="20"/>
          <w:lang w:val="en-GB" w:eastAsia="pl-PL"/>
        </w:rPr>
        <w:t xml:space="preserve">TFI PZU </w:t>
      </w:r>
      <w:r w:rsidR="000F3E46">
        <w:rPr>
          <w:rFonts w:ascii="Tahoma" w:hAnsi="Tahoma" w:cs="Tahoma"/>
          <w:sz w:val="20"/>
          <w:szCs w:val="20"/>
          <w:lang w:val="en-GB" w:eastAsia="pl-PL"/>
        </w:rPr>
        <w:t>Funds do not own any financial instruments referred to in article 69b of the Act on Public Offering</w:t>
      </w:r>
      <w:r w:rsidRPr="00BF6179">
        <w:rPr>
          <w:rFonts w:ascii="Tahoma" w:hAnsi="Tahoma" w:cs="Tahoma"/>
          <w:sz w:val="20"/>
          <w:szCs w:val="20"/>
          <w:lang w:val="en-GB" w:eastAsia="pl-PL"/>
        </w:rPr>
        <w:t xml:space="preserve">, </w:t>
      </w:r>
      <w:r w:rsidR="000F3E46">
        <w:rPr>
          <w:rFonts w:ascii="Tahoma" w:hAnsi="Tahoma" w:cs="Tahoma"/>
          <w:sz w:val="20"/>
          <w:szCs w:val="20"/>
          <w:lang w:val="en-GB" w:eastAsia="pl-PL"/>
        </w:rPr>
        <w:t>relating to the Company’s shares</w:t>
      </w:r>
      <w:r w:rsidRPr="00BF6179">
        <w:rPr>
          <w:rFonts w:ascii="Tahoma" w:hAnsi="Tahoma" w:cs="Tahoma"/>
          <w:sz w:val="20"/>
          <w:szCs w:val="20"/>
          <w:lang w:val="en-GB" w:eastAsia="pl-PL"/>
        </w:rPr>
        <w:t>;</w:t>
      </w:r>
    </w:p>
    <w:p w:rsidR="00BF6179" w:rsidRPr="00BF6179" w:rsidRDefault="00BF6179" w:rsidP="008215DB">
      <w:pPr>
        <w:spacing w:after="0"/>
        <w:ind w:left="705" w:hanging="705"/>
        <w:jc w:val="both"/>
        <w:rPr>
          <w:rFonts w:ascii="Tahoma" w:hAnsi="Tahoma" w:cs="Tahoma"/>
          <w:sz w:val="20"/>
          <w:szCs w:val="20"/>
          <w:lang w:val="en-GB" w:eastAsia="pl-PL"/>
        </w:rPr>
      </w:pPr>
      <w:r w:rsidRPr="00BF6179">
        <w:rPr>
          <w:rFonts w:ascii="Tahoma" w:hAnsi="Tahoma" w:cs="Tahoma"/>
          <w:sz w:val="20"/>
          <w:szCs w:val="20"/>
          <w:lang w:val="en-GB" w:eastAsia="pl-PL"/>
        </w:rPr>
        <w:t>•</w:t>
      </w:r>
      <w:r w:rsidRPr="00BF6179">
        <w:rPr>
          <w:rFonts w:ascii="Tahoma" w:hAnsi="Tahoma" w:cs="Tahoma"/>
          <w:sz w:val="20"/>
          <w:szCs w:val="20"/>
          <w:lang w:val="en-GB" w:eastAsia="pl-PL"/>
        </w:rPr>
        <w:tab/>
      </w:r>
      <w:r w:rsidR="000F3E46">
        <w:rPr>
          <w:rFonts w:ascii="Tahoma" w:hAnsi="Tahoma" w:cs="Tahoma"/>
          <w:sz w:val="20"/>
          <w:szCs w:val="20"/>
          <w:lang w:val="en-GB" w:eastAsia="pl-PL"/>
        </w:rPr>
        <w:t xml:space="preserve">As the managing entity, </w:t>
      </w:r>
      <w:r w:rsidRPr="00BF6179">
        <w:rPr>
          <w:rFonts w:ascii="Tahoma" w:hAnsi="Tahoma" w:cs="Tahoma"/>
          <w:sz w:val="20"/>
          <w:szCs w:val="20"/>
          <w:lang w:val="en-GB" w:eastAsia="pl-PL"/>
        </w:rPr>
        <w:t>TFI PZU SA</w:t>
      </w:r>
      <w:r w:rsidR="000F3E46">
        <w:rPr>
          <w:rFonts w:ascii="Tahoma" w:hAnsi="Tahoma" w:cs="Tahoma"/>
          <w:sz w:val="20"/>
          <w:szCs w:val="20"/>
          <w:lang w:val="en-GB" w:eastAsia="pl-PL"/>
        </w:rPr>
        <w:t xml:space="preserve"> may exercise voting rights, on behalf of TFI PZU Funds, </w:t>
      </w:r>
      <w:r w:rsidR="00D063E6">
        <w:rPr>
          <w:rFonts w:ascii="Tahoma" w:hAnsi="Tahoma" w:cs="Tahoma"/>
          <w:sz w:val="20"/>
          <w:szCs w:val="20"/>
          <w:lang w:val="en-GB" w:eastAsia="pl-PL"/>
        </w:rPr>
        <w:t>at the</w:t>
      </w:r>
      <w:r w:rsidR="000F3E46">
        <w:rPr>
          <w:rFonts w:ascii="Tahoma" w:hAnsi="Tahoma" w:cs="Tahoma"/>
          <w:sz w:val="20"/>
          <w:szCs w:val="20"/>
          <w:lang w:val="en-GB" w:eastAsia="pl-PL"/>
        </w:rPr>
        <w:t xml:space="preserve"> General Meeting</w:t>
      </w:r>
      <w:r w:rsidR="00D063E6">
        <w:rPr>
          <w:rFonts w:ascii="Tahoma" w:hAnsi="Tahoma" w:cs="Tahoma"/>
          <w:sz w:val="20"/>
          <w:szCs w:val="20"/>
          <w:lang w:val="en-GB" w:eastAsia="pl-PL"/>
        </w:rPr>
        <w:t xml:space="preserve"> of the Company</w:t>
      </w:r>
      <w:r w:rsidRPr="00BF6179">
        <w:rPr>
          <w:rFonts w:ascii="Tahoma" w:hAnsi="Tahoma" w:cs="Tahoma"/>
          <w:sz w:val="20"/>
          <w:szCs w:val="20"/>
          <w:lang w:val="en-GB" w:eastAsia="pl-PL"/>
        </w:rPr>
        <w:t>.</w:t>
      </w:r>
    </w:p>
    <w:p w:rsidR="00BF6179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</w:p>
    <w:p w:rsidR="00D063E6" w:rsidRDefault="00D063E6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395"/>
      </w:tblGrid>
      <w:tr w:rsidR="00D063E6" w:rsidRPr="00835364" w:rsidTr="006330ED">
        <w:trPr>
          <w:jc w:val="center"/>
        </w:trPr>
        <w:tc>
          <w:tcPr>
            <w:tcW w:w="4750" w:type="dxa"/>
          </w:tcPr>
          <w:p w:rsidR="00D063E6" w:rsidRPr="00BF6179" w:rsidRDefault="00D063E6" w:rsidP="006330E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pl-PL"/>
              </w:rPr>
              <w:t>On behalf of TFI PZU Funds:</w:t>
            </w:r>
          </w:p>
        </w:tc>
        <w:tc>
          <w:tcPr>
            <w:tcW w:w="4462" w:type="dxa"/>
          </w:tcPr>
          <w:p w:rsidR="00D063E6" w:rsidRPr="00BF6179" w:rsidRDefault="00D063E6" w:rsidP="006330ED">
            <w:pPr>
              <w:spacing w:line="276" w:lineRule="auto"/>
              <w:jc w:val="both"/>
              <w:rPr>
                <w:rFonts w:ascii="Tahoma" w:hAnsi="Tahoma" w:cs="Tahoma"/>
                <w:i/>
                <w:sz w:val="20"/>
                <w:szCs w:val="20"/>
                <w:lang w:val="en-GB" w:eastAsia="pl-PL"/>
              </w:rPr>
            </w:pPr>
          </w:p>
        </w:tc>
      </w:tr>
      <w:tr w:rsidR="00BF6179" w:rsidRPr="00BF6179" w:rsidTr="00BF6179">
        <w:trPr>
          <w:jc w:val="center"/>
        </w:trPr>
        <w:tc>
          <w:tcPr>
            <w:tcW w:w="4750" w:type="dxa"/>
          </w:tcPr>
          <w:p w:rsidR="00BF6179" w:rsidRDefault="00BF6179" w:rsidP="00D063E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</w:p>
          <w:p w:rsidR="00D063E6" w:rsidRDefault="00D063E6" w:rsidP="00D063E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</w:p>
          <w:p w:rsidR="00D063E6" w:rsidRPr="002B3847" w:rsidRDefault="00D063E6" w:rsidP="00D063E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 w:rsidRPr="00BF6179">
              <w:rPr>
                <w:rFonts w:ascii="Tahoma" w:hAnsi="Tahoma" w:cs="Tahoma"/>
                <w:i/>
                <w:sz w:val="20"/>
                <w:szCs w:val="20"/>
                <w:lang w:val="en-GB" w:eastAsia="pl-PL"/>
              </w:rPr>
              <w:t>[illegible signature]</w:t>
            </w:r>
          </w:p>
        </w:tc>
        <w:tc>
          <w:tcPr>
            <w:tcW w:w="4462" w:type="dxa"/>
          </w:tcPr>
          <w:p w:rsidR="00BF6179" w:rsidRPr="00BF6179" w:rsidRDefault="00BF6179" w:rsidP="00D063E6">
            <w:pPr>
              <w:spacing w:line="276" w:lineRule="auto"/>
              <w:jc w:val="center"/>
              <w:rPr>
                <w:rFonts w:ascii="Tahoma" w:hAnsi="Tahoma" w:cs="Tahoma"/>
                <w:i/>
                <w:sz w:val="20"/>
                <w:szCs w:val="20"/>
                <w:lang w:val="en-GB" w:eastAsia="pl-PL"/>
              </w:rPr>
            </w:pPr>
            <w:r w:rsidRPr="00BF6179">
              <w:rPr>
                <w:rFonts w:ascii="Tahoma" w:hAnsi="Tahoma" w:cs="Tahoma"/>
                <w:i/>
                <w:sz w:val="20"/>
                <w:szCs w:val="20"/>
                <w:lang w:val="en-GB" w:eastAsia="pl-PL"/>
              </w:rPr>
              <w:t>[stamp:]</w:t>
            </w:r>
          </w:p>
          <w:p w:rsidR="00BF6179" w:rsidRPr="00BF6179" w:rsidRDefault="00D063E6" w:rsidP="00D063E6">
            <w:pPr>
              <w:spacing w:line="276" w:lineRule="auto"/>
              <w:jc w:val="center"/>
              <w:rPr>
                <w:rFonts w:ascii="Tahoma" w:hAnsi="Tahoma" w:cs="Tahoma"/>
                <w:i/>
                <w:sz w:val="20"/>
                <w:szCs w:val="20"/>
                <w:lang w:val="en-GB" w:eastAsia="pl-PL"/>
              </w:rPr>
            </w:pPr>
            <w:r>
              <w:rPr>
                <w:rFonts w:ascii="Tahoma" w:hAnsi="Tahoma" w:cs="Tahoma"/>
                <w:i/>
                <w:sz w:val="20"/>
                <w:szCs w:val="20"/>
                <w:lang w:val="en-GB" w:eastAsia="pl-PL"/>
              </w:rPr>
              <w:t>Vice-President of the Management Board</w:t>
            </w:r>
          </w:p>
          <w:p w:rsidR="00BF6179" w:rsidRPr="00835364" w:rsidRDefault="00BF6179" w:rsidP="00D063E6">
            <w:pPr>
              <w:spacing w:line="276" w:lineRule="auto"/>
              <w:jc w:val="center"/>
              <w:rPr>
                <w:rFonts w:ascii="Tahoma" w:hAnsi="Tahoma" w:cs="Tahoma"/>
                <w:i/>
                <w:sz w:val="20"/>
                <w:szCs w:val="20"/>
                <w:lang w:eastAsia="pl-PL"/>
              </w:rPr>
            </w:pPr>
            <w:r w:rsidRPr="00835364">
              <w:rPr>
                <w:rFonts w:ascii="Tahoma" w:hAnsi="Tahoma" w:cs="Tahoma"/>
                <w:i/>
                <w:sz w:val="20"/>
                <w:szCs w:val="20"/>
                <w:lang w:eastAsia="pl-PL"/>
              </w:rPr>
              <w:t>Towarzystwo Funduszy Inwestycyjnych PZU SA</w:t>
            </w:r>
          </w:p>
          <w:p w:rsidR="00BF6179" w:rsidRPr="00835364" w:rsidRDefault="00BF6179" w:rsidP="00D063E6">
            <w:pPr>
              <w:spacing w:line="276" w:lineRule="auto"/>
              <w:jc w:val="center"/>
              <w:rPr>
                <w:rFonts w:ascii="Tahoma" w:hAnsi="Tahoma" w:cs="Tahoma"/>
                <w:i/>
                <w:sz w:val="20"/>
                <w:szCs w:val="20"/>
                <w:lang w:eastAsia="pl-PL"/>
              </w:rPr>
            </w:pPr>
            <w:r w:rsidRPr="00835364">
              <w:rPr>
                <w:rFonts w:ascii="Tahoma" w:hAnsi="Tahoma" w:cs="Tahoma"/>
                <w:i/>
                <w:sz w:val="20"/>
                <w:szCs w:val="20"/>
                <w:lang w:eastAsia="pl-PL"/>
              </w:rPr>
              <w:t>[</w:t>
            </w:r>
            <w:proofErr w:type="spellStart"/>
            <w:r w:rsidRPr="00835364">
              <w:rPr>
                <w:rFonts w:ascii="Tahoma" w:hAnsi="Tahoma" w:cs="Tahoma"/>
                <w:i/>
                <w:sz w:val="20"/>
                <w:szCs w:val="20"/>
                <w:lang w:eastAsia="pl-PL"/>
              </w:rPr>
              <w:t>illegible</w:t>
            </w:r>
            <w:proofErr w:type="spellEnd"/>
            <w:r w:rsidRPr="00835364">
              <w:rPr>
                <w:rFonts w:ascii="Tahoma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35364">
              <w:rPr>
                <w:rFonts w:ascii="Tahoma" w:hAnsi="Tahoma" w:cs="Tahoma"/>
                <w:i/>
                <w:sz w:val="20"/>
                <w:szCs w:val="20"/>
                <w:lang w:eastAsia="pl-PL"/>
              </w:rPr>
              <w:t>signature</w:t>
            </w:r>
            <w:proofErr w:type="spellEnd"/>
            <w:r w:rsidRPr="00835364">
              <w:rPr>
                <w:rFonts w:ascii="Tahoma" w:hAnsi="Tahoma" w:cs="Tahoma"/>
                <w:i/>
                <w:sz w:val="20"/>
                <w:szCs w:val="20"/>
                <w:lang w:eastAsia="pl-PL"/>
              </w:rPr>
              <w:t>]</w:t>
            </w:r>
          </w:p>
          <w:p w:rsidR="00D063E6" w:rsidRPr="00D063E6" w:rsidRDefault="00D063E6" w:rsidP="00D063E6">
            <w:pPr>
              <w:spacing w:line="276" w:lineRule="auto"/>
              <w:jc w:val="center"/>
              <w:rPr>
                <w:rFonts w:ascii="Tahoma" w:hAnsi="Tahoma" w:cs="Tahoma"/>
                <w:i/>
                <w:sz w:val="20"/>
                <w:szCs w:val="20"/>
                <w:lang w:val="en-GB" w:eastAsia="pl-PL"/>
              </w:rPr>
            </w:pPr>
            <w:r w:rsidRPr="00D063E6">
              <w:rPr>
                <w:rFonts w:ascii="Tahoma" w:hAnsi="Tahoma" w:cs="Tahoma"/>
                <w:i/>
                <w:sz w:val="20"/>
                <w:szCs w:val="20"/>
                <w:lang w:val="en-GB" w:eastAsia="pl-PL"/>
              </w:rPr>
              <w:t xml:space="preserve">Marcin </w:t>
            </w:r>
            <w:proofErr w:type="spellStart"/>
            <w:r w:rsidRPr="00D063E6">
              <w:rPr>
                <w:rFonts w:ascii="Tahoma" w:hAnsi="Tahoma" w:cs="Tahoma"/>
                <w:i/>
                <w:sz w:val="20"/>
                <w:szCs w:val="20"/>
                <w:lang w:val="en-GB" w:eastAsia="pl-PL"/>
              </w:rPr>
              <w:t>Wlazło</w:t>
            </w:r>
            <w:proofErr w:type="spellEnd"/>
          </w:p>
        </w:tc>
      </w:tr>
      <w:tr w:rsidR="00BF6179" w:rsidRPr="00BF6179" w:rsidTr="00BF6179">
        <w:trPr>
          <w:jc w:val="center"/>
        </w:trPr>
        <w:tc>
          <w:tcPr>
            <w:tcW w:w="4750" w:type="dxa"/>
          </w:tcPr>
          <w:p w:rsidR="00BF6179" w:rsidRPr="00835364" w:rsidRDefault="00D063E6" w:rsidP="00D063E6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835364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Commercial Proxy</w:t>
            </w:r>
          </w:p>
          <w:p w:rsidR="00D063E6" w:rsidRPr="00835364" w:rsidRDefault="00D063E6" w:rsidP="00D063E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835364">
              <w:rPr>
                <w:rFonts w:ascii="Tahoma" w:hAnsi="Tahoma" w:cs="Tahoma"/>
                <w:sz w:val="20"/>
                <w:szCs w:val="20"/>
                <w:lang w:eastAsia="pl-PL"/>
              </w:rPr>
              <w:t>Towarzystwo Funduszy Inwestycyjnych PZU SA</w:t>
            </w:r>
          </w:p>
          <w:p w:rsidR="00D063E6" w:rsidRPr="00BF6179" w:rsidRDefault="00D063E6" w:rsidP="00D063E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GB" w:eastAsia="pl-PL"/>
              </w:rPr>
            </w:pPr>
            <w:r w:rsidRPr="00D063E6">
              <w:rPr>
                <w:rFonts w:ascii="Tahoma" w:hAnsi="Tahoma" w:cs="Tahoma"/>
                <w:b/>
                <w:sz w:val="20"/>
                <w:szCs w:val="20"/>
                <w:lang w:val="en-GB" w:eastAsia="pl-PL"/>
              </w:rPr>
              <w:t xml:space="preserve">Jakub </w:t>
            </w:r>
            <w:proofErr w:type="spellStart"/>
            <w:r w:rsidRPr="00D063E6">
              <w:rPr>
                <w:rFonts w:ascii="Tahoma" w:hAnsi="Tahoma" w:cs="Tahoma"/>
                <w:b/>
                <w:sz w:val="20"/>
                <w:szCs w:val="20"/>
                <w:lang w:val="en-GB" w:eastAsia="pl-PL"/>
              </w:rPr>
              <w:t>Pyszyński</w:t>
            </w:r>
            <w:proofErr w:type="spellEnd"/>
          </w:p>
        </w:tc>
        <w:tc>
          <w:tcPr>
            <w:tcW w:w="4462" w:type="dxa"/>
          </w:tcPr>
          <w:p w:rsidR="00BF6179" w:rsidRPr="00BF6179" w:rsidRDefault="00BF6179" w:rsidP="008215DB">
            <w:pPr>
              <w:spacing w:line="276" w:lineRule="auto"/>
              <w:jc w:val="both"/>
              <w:rPr>
                <w:rFonts w:ascii="Tahoma" w:hAnsi="Tahoma" w:cs="Tahoma"/>
                <w:i/>
                <w:sz w:val="20"/>
                <w:szCs w:val="20"/>
                <w:lang w:val="en-GB" w:eastAsia="pl-PL"/>
              </w:rPr>
            </w:pPr>
          </w:p>
        </w:tc>
      </w:tr>
    </w:tbl>
    <w:p w:rsidR="00BF6179" w:rsidRPr="00BF6179" w:rsidRDefault="00BF6179" w:rsidP="008215DB">
      <w:pPr>
        <w:spacing w:after="0"/>
        <w:jc w:val="both"/>
        <w:rPr>
          <w:rFonts w:ascii="Tahoma" w:hAnsi="Tahoma" w:cs="Tahoma"/>
          <w:sz w:val="20"/>
          <w:szCs w:val="20"/>
          <w:lang w:val="en-GB" w:eastAsia="pl-PL"/>
        </w:rPr>
      </w:pPr>
    </w:p>
    <w:sectPr w:rsidR="00BF6179" w:rsidRPr="00BF6179" w:rsidSect="004118D3">
      <w:footerReference w:type="default" r:id="rId9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AA7" w:rsidRDefault="00151AA7" w:rsidP="002F35E3">
      <w:pPr>
        <w:spacing w:after="0" w:line="240" w:lineRule="auto"/>
      </w:pPr>
      <w:r>
        <w:separator/>
      </w:r>
    </w:p>
  </w:endnote>
  <w:endnote w:type="continuationSeparator" w:id="0">
    <w:p w:rsidR="00151AA7" w:rsidRDefault="00151AA7" w:rsidP="002F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5E3" w:rsidRPr="002F35E3" w:rsidRDefault="002F35E3" w:rsidP="002F35E3">
    <w:pPr>
      <w:spacing w:after="0" w:line="240" w:lineRule="auto"/>
      <w:jc w:val="both"/>
      <w:rPr>
        <w:rFonts w:ascii="Tahoma" w:hAnsi="Tahoma" w:cs="Tahoma"/>
        <w:noProof/>
        <w:sz w:val="16"/>
        <w:szCs w:val="16"/>
      </w:rPr>
    </w:pPr>
    <w:r w:rsidRPr="002F35E3">
      <w:rPr>
        <w:rFonts w:ascii="Tahoma" w:hAnsi="Tahoma" w:cs="Tahoma"/>
        <w:noProof/>
        <w:sz w:val="16"/>
        <w:szCs w:val="16"/>
        <w:lang w:val="en-GB" w:eastAsia="pl-PL"/>
      </w:rPr>
      <w:t>Towarzystwo Funduszy Inwestycyjnych PZU Spółka Akcyjna, District Court for the capital city of Warsaw, XII Commercial Division, KRS number 19102, NIP 527-22-28-027, share capital: PLN 13,000,000, paid in full, Al. Jana Pawła II 24, 00-133 Warsaw, pzu.pl, hotline: 801 102</w:t>
    </w:r>
    <w:r>
      <w:rPr>
        <w:rFonts w:ascii="Tahoma" w:hAnsi="Tahoma" w:cs="Tahoma"/>
        <w:noProof/>
        <w:sz w:val="16"/>
        <w:szCs w:val="16"/>
        <w:lang w:val="en-GB" w:eastAsia="pl-PL"/>
      </w:rPr>
      <w:t> </w:t>
    </w:r>
    <w:r w:rsidRPr="002F35E3">
      <w:rPr>
        <w:rFonts w:ascii="Tahoma" w:hAnsi="Tahoma" w:cs="Tahoma"/>
        <w:noProof/>
        <w:sz w:val="16"/>
        <w:szCs w:val="16"/>
        <w:lang w:val="en-GB" w:eastAsia="pl-PL"/>
      </w:rPr>
      <w:t>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AA7" w:rsidRDefault="00151AA7" w:rsidP="002F35E3">
      <w:pPr>
        <w:spacing w:after="0" w:line="240" w:lineRule="auto"/>
      </w:pPr>
      <w:r>
        <w:separator/>
      </w:r>
    </w:p>
  </w:footnote>
  <w:footnote w:type="continuationSeparator" w:id="0">
    <w:p w:rsidR="00151AA7" w:rsidRDefault="00151AA7" w:rsidP="002F3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473F4"/>
    <w:multiLevelType w:val="hybridMultilevel"/>
    <w:tmpl w:val="E42CF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71F2A"/>
    <w:multiLevelType w:val="multilevel"/>
    <w:tmpl w:val="764C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93A80"/>
    <w:multiLevelType w:val="multilevel"/>
    <w:tmpl w:val="C00AF6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A5FDD"/>
    <w:multiLevelType w:val="multilevel"/>
    <w:tmpl w:val="D2AE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C65AA"/>
    <w:multiLevelType w:val="hybridMultilevel"/>
    <w:tmpl w:val="C9FAF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62143"/>
    <w:multiLevelType w:val="hybridMultilevel"/>
    <w:tmpl w:val="9C141E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E0"/>
    <w:rsid w:val="000207C5"/>
    <w:rsid w:val="0006534D"/>
    <w:rsid w:val="000822A0"/>
    <w:rsid w:val="0009200A"/>
    <w:rsid w:val="000C73E0"/>
    <w:rsid w:val="000F3E46"/>
    <w:rsid w:val="00132AE2"/>
    <w:rsid w:val="0013441D"/>
    <w:rsid w:val="00145D5E"/>
    <w:rsid w:val="00151AA7"/>
    <w:rsid w:val="00172AD6"/>
    <w:rsid w:val="0019215F"/>
    <w:rsid w:val="001A4FFA"/>
    <w:rsid w:val="001F4CB6"/>
    <w:rsid w:val="002145C3"/>
    <w:rsid w:val="00224C8D"/>
    <w:rsid w:val="00246D1E"/>
    <w:rsid w:val="00271BF0"/>
    <w:rsid w:val="002B2587"/>
    <w:rsid w:val="002D1B2D"/>
    <w:rsid w:val="002F35E3"/>
    <w:rsid w:val="002F4CE0"/>
    <w:rsid w:val="00321A97"/>
    <w:rsid w:val="00363AD5"/>
    <w:rsid w:val="00383A0F"/>
    <w:rsid w:val="003E5B47"/>
    <w:rsid w:val="003F42FF"/>
    <w:rsid w:val="004118D3"/>
    <w:rsid w:val="00423429"/>
    <w:rsid w:val="00426E82"/>
    <w:rsid w:val="004A616A"/>
    <w:rsid w:val="0050716E"/>
    <w:rsid w:val="0053021B"/>
    <w:rsid w:val="00550148"/>
    <w:rsid w:val="00563E69"/>
    <w:rsid w:val="00572241"/>
    <w:rsid w:val="00591974"/>
    <w:rsid w:val="005B2A37"/>
    <w:rsid w:val="005D030C"/>
    <w:rsid w:val="0060142A"/>
    <w:rsid w:val="006A419C"/>
    <w:rsid w:val="00711AAE"/>
    <w:rsid w:val="00725819"/>
    <w:rsid w:val="00761F5D"/>
    <w:rsid w:val="00771635"/>
    <w:rsid w:val="00791CB0"/>
    <w:rsid w:val="007A4187"/>
    <w:rsid w:val="008215DB"/>
    <w:rsid w:val="00835364"/>
    <w:rsid w:val="008503A2"/>
    <w:rsid w:val="00863E06"/>
    <w:rsid w:val="008879BA"/>
    <w:rsid w:val="008B2DE2"/>
    <w:rsid w:val="008B43F5"/>
    <w:rsid w:val="008F2B40"/>
    <w:rsid w:val="00917C68"/>
    <w:rsid w:val="00921051"/>
    <w:rsid w:val="00946B15"/>
    <w:rsid w:val="009642DB"/>
    <w:rsid w:val="009749A8"/>
    <w:rsid w:val="0097649B"/>
    <w:rsid w:val="009A42F0"/>
    <w:rsid w:val="009E52EE"/>
    <w:rsid w:val="00A12F95"/>
    <w:rsid w:val="00A53626"/>
    <w:rsid w:val="00A76644"/>
    <w:rsid w:val="00A803D9"/>
    <w:rsid w:val="00A86309"/>
    <w:rsid w:val="00AA7A6D"/>
    <w:rsid w:val="00AE284E"/>
    <w:rsid w:val="00AF0B6A"/>
    <w:rsid w:val="00B75BEF"/>
    <w:rsid w:val="00B77A5C"/>
    <w:rsid w:val="00B86BB4"/>
    <w:rsid w:val="00B94F69"/>
    <w:rsid w:val="00BA3F9E"/>
    <w:rsid w:val="00BB117B"/>
    <w:rsid w:val="00BF6179"/>
    <w:rsid w:val="00C003D3"/>
    <w:rsid w:val="00C068CA"/>
    <w:rsid w:val="00CC7E20"/>
    <w:rsid w:val="00CD1B28"/>
    <w:rsid w:val="00CE5DA3"/>
    <w:rsid w:val="00D063E6"/>
    <w:rsid w:val="00D20A3B"/>
    <w:rsid w:val="00D60036"/>
    <w:rsid w:val="00D94243"/>
    <w:rsid w:val="00DA6200"/>
    <w:rsid w:val="00DD3136"/>
    <w:rsid w:val="00DF4458"/>
    <w:rsid w:val="00E16349"/>
    <w:rsid w:val="00E57EBA"/>
    <w:rsid w:val="00E90F32"/>
    <w:rsid w:val="00E9536C"/>
    <w:rsid w:val="00EC5A32"/>
    <w:rsid w:val="00ED28A3"/>
    <w:rsid w:val="00ED5FC3"/>
    <w:rsid w:val="00EE4E72"/>
    <w:rsid w:val="00F214E2"/>
    <w:rsid w:val="00F4451C"/>
    <w:rsid w:val="00F613F9"/>
    <w:rsid w:val="00F66254"/>
    <w:rsid w:val="00FC66B0"/>
    <w:rsid w:val="00F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0B54"/>
  <w15:docId w15:val="{CD70A7AC-00D6-4ABB-A143-F1319CC6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3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C8D"/>
    <w:pPr>
      <w:ind w:left="720"/>
      <w:contextualSpacing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FF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C5A32"/>
    <w:pPr>
      <w:spacing w:after="75" w:line="240" w:lineRule="auto"/>
    </w:pPr>
    <w:rPr>
      <w:rFonts w:ascii="Tahoma" w:eastAsia="Times New Roman" w:hAnsi="Tahoma" w:cs="Tahoma"/>
      <w:sz w:val="17"/>
      <w:szCs w:val="17"/>
      <w:lang w:eastAsia="pl-PL"/>
    </w:rPr>
  </w:style>
  <w:style w:type="character" w:styleId="Pogrubienie">
    <w:name w:val="Strong"/>
    <w:basedOn w:val="Domylnaczcionkaakapitu"/>
    <w:uiPriority w:val="22"/>
    <w:qFormat/>
    <w:rsid w:val="00EC5A32"/>
    <w:rPr>
      <w:b/>
      <w:bCs/>
    </w:rPr>
  </w:style>
  <w:style w:type="character" w:customStyle="1" w:styleId="ms-rtecustom-ctextbold1">
    <w:name w:val="ms-rtecustom-c_text_bold1"/>
    <w:basedOn w:val="Domylnaczcionkaakapitu"/>
    <w:rsid w:val="00CE5DA3"/>
    <w:rPr>
      <w:b/>
      <w:bCs/>
      <w:color w:val="232725"/>
    </w:rPr>
  </w:style>
  <w:style w:type="character" w:customStyle="1" w:styleId="ms-rtecustom-ctextbold2">
    <w:name w:val="ms-rtecustom-c_text_bold2"/>
    <w:basedOn w:val="Domylnaczcionkaakapitu"/>
    <w:rsid w:val="00CE5DA3"/>
    <w:rPr>
      <w:b/>
      <w:bCs/>
      <w:color w:val="232725"/>
    </w:rPr>
  </w:style>
  <w:style w:type="paragraph" w:styleId="Bezodstpw">
    <w:name w:val="No Spacing"/>
    <w:uiPriority w:val="1"/>
    <w:qFormat/>
    <w:rsid w:val="009A4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ogo">
    <w:name w:val="Logo"/>
    <w:basedOn w:val="Normalny"/>
    <w:rsid w:val="001F4CB6"/>
    <w:pPr>
      <w:spacing w:after="0" w:line="240" w:lineRule="auto"/>
    </w:pPr>
    <w:rPr>
      <w:rFonts w:ascii="Arial" w:eastAsia="Times New Roman" w:hAnsi="Arial" w:cs="Times New Roman"/>
      <w:sz w:val="20"/>
      <w:szCs w:val="20"/>
      <w:lang w:bidi="he-IL"/>
    </w:rPr>
  </w:style>
  <w:style w:type="character" w:styleId="Hipercze">
    <w:name w:val="Hyperlink"/>
    <w:basedOn w:val="Domylnaczcionkaakapitu"/>
    <w:uiPriority w:val="99"/>
    <w:unhideWhenUsed/>
    <w:rsid w:val="00246D1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6D1E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BF6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F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5E3"/>
  </w:style>
  <w:style w:type="paragraph" w:styleId="Stopka">
    <w:name w:val="footer"/>
    <w:basedOn w:val="Normalny"/>
    <w:link w:val="StopkaZnak"/>
    <w:uiPriority w:val="99"/>
    <w:semiHidden/>
    <w:unhideWhenUsed/>
    <w:rsid w:val="002F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831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2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2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54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2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10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621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5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48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08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6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4445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8728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2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6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9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16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4854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2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8658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76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6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0691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09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40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7066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1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2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5783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60811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2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5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07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4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w@ciech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naczne.pakiety@kn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Chemiczna Ciech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 Bolesław</dc:creator>
  <cp:lastModifiedBy>Zwolinski Bartosz</cp:lastModifiedBy>
  <cp:revision>3</cp:revision>
  <cp:lastPrinted>2018-05-25T08:13:00Z</cp:lastPrinted>
  <dcterms:created xsi:type="dcterms:W3CDTF">2018-12-04T17:28:00Z</dcterms:created>
  <dcterms:modified xsi:type="dcterms:W3CDTF">2018-12-04T17:53:00Z</dcterms:modified>
</cp:coreProperties>
</file>