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9AEC71" w14:textId="4DE639B6" w:rsidR="002477AC" w:rsidRPr="00EF2D2A" w:rsidRDefault="00E879E9" w:rsidP="00596B93">
      <w:pPr>
        <w:spacing w:after="0" w:line="240" w:lineRule="auto"/>
        <w:jc w:val="right"/>
        <w:rPr>
          <w:rFonts w:ascii="Arial" w:eastAsia="Calibri" w:hAnsi="Arial" w:cs="Arial"/>
          <w:b/>
          <w:color w:val="000000"/>
          <w:sz w:val="20"/>
          <w:szCs w:val="20"/>
          <w:lang w:val="en-GB"/>
        </w:rPr>
      </w:pPr>
      <w:bookmarkStart w:id="0" w:name="_Hlk529889080"/>
      <w:bookmarkStart w:id="1" w:name="_Hlk529888583"/>
      <w:bookmarkStart w:id="2" w:name="_Hlk523214749"/>
      <w:r w:rsidRPr="00EF2D2A">
        <w:rPr>
          <w:rFonts w:ascii="Arial" w:eastAsia="Calibri" w:hAnsi="Arial" w:cs="Arial"/>
          <w:b/>
          <w:color w:val="000000"/>
          <w:sz w:val="20"/>
          <w:szCs w:val="20"/>
          <w:lang w:val="en-GB"/>
        </w:rPr>
        <w:t xml:space="preserve">Wien, </w:t>
      </w:r>
      <w:r w:rsidR="00451E86">
        <w:rPr>
          <w:rFonts w:ascii="Arial" w:hAnsi="Arial" w:cs="Arial"/>
          <w:b/>
          <w:sz w:val="20"/>
          <w:szCs w:val="20"/>
          <w:lang w:val="en-GB"/>
        </w:rPr>
        <w:t xml:space="preserve">16. </w:t>
      </w:r>
      <w:r w:rsidR="00232420" w:rsidRPr="00EF2D2A">
        <w:rPr>
          <w:rFonts w:ascii="Arial" w:eastAsia="Calibri" w:hAnsi="Arial" w:cs="Arial"/>
          <w:b/>
          <w:color w:val="000000"/>
          <w:sz w:val="20"/>
          <w:szCs w:val="20"/>
          <w:lang w:val="en-GB"/>
        </w:rPr>
        <w:t>November</w:t>
      </w:r>
      <w:r w:rsidR="004E163F" w:rsidRPr="00EF2D2A">
        <w:rPr>
          <w:rFonts w:ascii="Arial" w:eastAsia="Calibri" w:hAnsi="Arial" w:cs="Arial"/>
          <w:b/>
          <w:color w:val="000000"/>
          <w:sz w:val="20"/>
          <w:szCs w:val="20"/>
          <w:lang w:val="en-GB"/>
        </w:rPr>
        <w:t xml:space="preserve"> 2018</w:t>
      </w:r>
    </w:p>
    <w:p w14:paraId="186DB2D3" w14:textId="5B922968" w:rsidR="00596B93" w:rsidRPr="00EF2D2A" w:rsidRDefault="00596B93" w:rsidP="00596B93">
      <w:pPr>
        <w:spacing w:after="0" w:line="240" w:lineRule="auto"/>
        <w:jc w:val="right"/>
        <w:rPr>
          <w:rFonts w:ascii="Arial" w:eastAsia="Calibri" w:hAnsi="Arial" w:cs="Arial"/>
          <w:b/>
          <w:color w:val="000000"/>
          <w:sz w:val="20"/>
          <w:szCs w:val="20"/>
          <w:lang w:val="en-GB"/>
        </w:rPr>
      </w:pPr>
    </w:p>
    <w:p w14:paraId="114B5D2A" w14:textId="77777777" w:rsidR="00C2565B" w:rsidRPr="00EF2D2A" w:rsidRDefault="00C2565B" w:rsidP="00596B93">
      <w:pPr>
        <w:spacing w:after="0" w:line="240" w:lineRule="auto"/>
        <w:jc w:val="right"/>
        <w:rPr>
          <w:rFonts w:ascii="Arial" w:eastAsia="Calibri" w:hAnsi="Arial" w:cs="Arial"/>
          <w:b/>
          <w:color w:val="000000"/>
          <w:sz w:val="20"/>
          <w:szCs w:val="20"/>
          <w:lang w:val="en-GB"/>
        </w:rPr>
      </w:pPr>
    </w:p>
    <w:p w14:paraId="3030D831" w14:textId="2A4F4FB3" w:rsidR="00C2565B" w:rsidRPr="00EF2D2A" w:rsidRDefault="00C2565B" w:rsidP="00C2565B">
      <w:pPr>
        <w:rPr>
          <w:rFonts w:ascii="Arial" w:hAnsi="Arial" w:cs="Arial"/>
          <w:sz w:val="20"/>
          <w:szCs w:val="20"/>
          <w:lang w:val="en-GB"/>
        </w:rPr>
      </w:pPr>
      <w:r w:rsidRPr="00EF2D2A">
        <w:rPr>
          <w:rFonts w:ascii="Arial" w:hAnsi="Arial" w:cs="Arial"/>
          <w:b/>
          <w:sz w:val="20"/>
          <w:szCs w:val="20"/>
          <w:lang w:val="en-GB"/>
        </w:rPr>
        <w:t>Ad hoc-</w:t>
      </w:r>
      <w:r w:rsidR="00EF2D2A" w:rsidRPr="00EF2D2A">
        <w:rPr>
          <w:rFonts w:ascii="Arial" w:hAnsi="Arial" w:cs="Arial"/>
          <w:b/>
          <w:sz w:val="20"/>
          <w:szCs w:val="20"/>
          <w:lang w:val="en-GB"/>
        </w:rPr>
        <w:t>Announcement</w:t>
      </w:r>
    </w:p>
    <w:p w14:paraId="1FB2FEAC" w14:textId="77777777" w:rsidR="00EF2D2A" w:rsidRPr="0017609B" w:rsidRDefault="00EF2D2A" w:rsidP="00EF2D2A">
      <w:pPr>
        <w:jc w:val="center"/>
        <w:rPr>
          <w:rFonts w:ascii="Arial" w:hAnsi="Arial" w:cs="Arial"/>
          <w:b/>
          <w:sz w:val="32"/>
          <w:szCs w:val="32"/>
          <w:lang w:val="en-GB"/>
        </w:rPr>
      </w:pPr>
      <w:r w:rsidRPr="0017609B">
        <w:rPr>
          <w:rFonts w:ascii="Arial" w:hAnsi="Arial" w:cs="Arial"/>
          <w:b/>
          <w:sz w:val="32"/>
          <w:szCs w:val="32"/>
          <w:lang w:val="en-GB"/>
        </w:rPr>
        <w:t>Squeeze-out of minority shareholders of BUWOG AG registered</w:t>
      </w:r>
    </w:p>
    <w:p w14:paraId="30E0CEB9" w14:textId="77777777" w:rsidR="00EF2D2A" w:rsidRPr="0017609B" w:rsidRDefault="00EF2D2A" w:rsidP="00EF2D2A">
      <w:pPr>
        <w:jc w:val="center"/>
        <w:rPr>
          <w:rFonts w:ascii="Arial" w:hAnsi="Arial" w:cs="Arial"/>
          <w:b/>
          <w:sz w:val="32"/>
          <w:szCs w:val="32"/>
          <w:lang w:val="en-GB"/>
        </w:rPr>
      </w:pPr>
    </w:p>
    <w:p w14:paraId="3B676F91" w14:textId="3E30703D" w:rsidR="00EF2D2A" w:rsidRPr="00F25831" w:rsidRDefault="00EF2D2A" w:rsidP="00EF2D2A">
      <w:pPr>
        <w:spacing w:after="0" w:line="360" w:lineRule="auto"/>
        <w:jc w:val="both"/>
        <w:rPr>
          <w:rFonts w:ascii="Arial" w:hAnsi="Arial" w:cs="Arial"/>
          <w:sz w:val="20"/>
          <w:szCs w:val="20"/>
          <w:lang w:val="en-GB"/>
        </w:rPr>
      </w:pPr>
      <w:r w:rsidRPr="00F25831">
        <w:rPr>
          <w:rFonts w:ascii="Arial" w:hAnsi="Arial" w:cs="Arial"/>
          <w:b/>
          <w:sz w:val="20"/>
          <w:szCs w:val="20"/>
          <w:lang w:val="en-GB"/>
        </w:rPr>
        <w:t xml:space="preserve">Vienna, </w:t>
      </w:r>
      <w:r w:rsidR="00451E86">
        <w:rPr>
          <w:rFonts w:ascii="Arial" w:hAnsi="Arial" w:cs="Arial"/>
          <w:b/>
          <w:sz w:val="20"/>
          <w:szCs w:val="20"/>
          <w:lang w:val="en-GB"/>
        </w:rPr>
        <w:t>16.</w:t>
      </w:r>
      <w:r w:rsidRPr="00F25831">
        <w:rPr>
          <w:rFonts w:ascii="Arial" w:hAnsi="Arial" w:cs="Arial"/>
          <w:b/>
          <w:sz w:val="20"/>
          <w:szCs w:val="20"/>
          <w:lang w:val="en-GB"/>
        </w:rPr>
        <w:t xml:space="preserve"> November 2018.</w:t>
      </w:r>
      <w:r w:rsidRPr="00F25831">
        <w:rPr>
          <w:rFonts w:ascii="Arial" w:hAnsi="Arial" w:cs="Arial"/>
          <w:sz w:val="20"/>
          <w:szCs w:val="20"/>
          <w:lang w:val="en-GB"/>
        </w:rPr>
        <w:t xml:space="preserve"> </w:t>
      </w:r>
      <w:r w:rsidR="004D7A2C">
        <w:rPr>
          <w:rFonts w:ascii="Arial" w:hAnsi="Arial" w:cs="Arial"/>
          <w:sz w:val="20"/>
          <w:szCs w:val="20"/>
          <w:lang w:val="en-GB"/>
        </w:rPr>
        <w:t xml:space="preserve">The </w:t>
      </w:r>
      <w:r w:rsidR="004D7A2C" w:rsidRPr="00F25831">
        <w:rPr>
          <w:rFonts w:ascii="Arial" w:hAnsi="Arial" w:cs="Arial"/>
          <w:sz w:val="20"/>
          <w:szCs w:val="20"/>
          <w:lang w:val="en-GB"/>
        </w:rPr>
        <w:t>squeeze-out of the minority shareholders</w:t>
      </w:r>
      <w:r w:rsidR="004D7A2C" w:rsidRPr="00F25831">
        <w:rPr>
          <w:rFonts w:ascii="Arial" w:hAnsi="Arial" w:cs="Arial"/>
          <w:sz w:val="20"/>
          <w:szCs w:val="20"/>
          <w:lang w:val="en-GB"/>
        </w:rPr>
        <w:t xml:space="preserve"> </w:t>
      </w:r>
      <w:r w:rsidR="004D7A2C">
        <w:rPr>
          <w:rFonts w:ascii="Arial" w:hAnsi="Arial" w:cs="Arial"/>
          <w:sz w:val="20"/>
          <w:szCs w:val="20"/>
          <w:lang w:val="en-GB"/>
        </w:rPr>
        <w:t xml:space="preserve">was registered today by the </w:t>
      </w:r>
      <w:r w:rsidRPr="00F25831">
        <w:rPr>
          <w:rFonts w:ascii="Arial" w:hAnsi="Arial" w:cs="Arial"/>
          <w:sz w:val="20"/>
          <w:szCs w:val="20"/>
          <w:lang w:val="en-GB"/>
        </w:rPr>
        <w:t>Commercial Court of Vienna pursuant to the Austrian Squeeze-Out Act, which has been resolved in the ordinary shareholders' meeting of BUWOG AG (</w:t>
      </w:r>
      <w:r w:rsidRPr="00F25831">
        <w:rPr>
          <w:rFonts w:ascii="Arial" w:hAnsi="Arial" w:cs="Arial"/>
          <w:b/>
          <w:sz w:val="20"/>
          <w:szCs w:val="20"/>
          <w:lang w:val="en-GB"/>
        </w:rPr>
        <w:t>BUWOG</w:t>
      </w:r>
      <w:r w:rsidRPr="00F25831">
        <w:rPr>
          <w:rFonts w:ascii="Arial" w:hAnsi="Arial" w:cs="Arial"/>
          <w:sz w:val="20"/>
          <w:szCs w:val="20"/>
          <w:lang w:val="en-GB"/>
        </w:rPr>
        <w:t xml:space="preserve">) on October 2, 2018. Therefore, as of </w:t>
      </w:r>
      <w:r w:rsidR="004D7A2C">
        <w:rPr>
          <w:rFonts w:ascii="Arial" w:hAnsi="Arial" w:cs="Arial"/>
          <w:sz w:val="20"/>
          <w:szCs w:val="20"/>
          <w:lang w:val="en-GB"/>
        </w:rPr>
        <w:t>today</w:t>
      </w:r>
      <w:r w:rsidRPr="00F25831">
        <w:rPr>
          <w:rFonts w:ascii="Arial" w:hAnsi="Arial" w:cs="Arial"/>
          <w:sz w:val="20"/>
          <w:szCs w:val="20"/>
          <w:lang w:val="en-GB"/>
        </w:rPr>
        <w:t xml:space="preserve"> all shares held by the minority shareholders will be transferred by operation of law to the principal shareholder, </w:t>
      </w:r>
      <w:proofErr w:type="spellStart"/>
      <w:r w:rsidRPr="00F25831">
        <w:rPr>
          <w:rFonts w:ascii="Arial" w:hAnsi="Arial" w:cs="Arial"/>
          <w:sz w:val="20"/>
          <w:szCs w:val="20"/>
          <w:lang w:val="en-GB"/>
        </w:rPr>
        <w:t>Vonovia</w:t>
      </w:r>
      <w:proofErr w:type="spellEnd"/>
      <w:r w:rsidRPr="00F25831">
        <w:rPr>
          <w:rFonts w:ascii="Arial" w:hAnsi="Arial" w:cs="Arial"/>
          <w:sz w:val="20"/>
          <w:szCs w:val="20"/>
          <w:lang w:val="en-GB"/>
        </w:rPr>
        <w:t xml:space="preserve"> SE.</w:t>
      </w:r>
    </w:p>
    <w:p w14:paraId="0A2FD7C9" w14:textId="77777777" w:rsidR="00EF2D2A" w:rsidRPr="00F25831" w:rsidRDefault="00EF2D2A" w:rsidP="00EF2D2A">
      <w:pPr>
        <w:spacing w:after="0" w:line="360" w:lineRule="auto"/>
        <w:jc w:val="both"/>
        <w:rPr>
          <w:rFonts w:ascii="Arial" w:hAnsi="Arial" w:cs="Arial"/>
          <w:sz w:val="20"/>
          <w:szCs w:val="20"/>
          <w:lang w:val="en-GB"/>
        </w:rPr>
      </w:pPr>
    </w:p>
    <w:p w14:paraId="6875DFC8" w14:textId="5659FA7F" w:rsidR="00EF2D2A" w:rsidRPr="00F25831" w:rsidRDefault="00EF2D2A" w:rsidP="00EF2D2A">
      <w:pPr>
        <w:spacing w:after="0" w:line="360" w:lineRule="auto"/>
        <w:jc w:val="both"/>
        <w:rPr>
          <w:rFonts w:ascii="Arial" w:hAnsi="Arial" w:cs="Arial"/>
          <w:sz w:val="20"/>
          <w:szCs w:val="20"/>
          <w:lang w:val="en-GB"/>
        </w:rPr>
      </w:pPr>
      <w:r w:rsidRPr="00F25831">
        <w:rPr>
          <w:rFonts w:ascii="Arial" w:hAnsi="Arial" w:cs="Arial"/>
          <w:sz w:val="20"/>
          <w:szCs w:val="20"/>
          <w:lang w:val="en-GB"/>
        </w:rPr>
        <w:t xml:space="preserve">The resolution of the Commercial Court of Vienna will be effective as of </w:t>
      </w:r>
      <w:r w:rsidR="004D7A2C">
        <w:rPr>
          <w:rFonts w:ascii="Arial" w:hAnsi="Arial" w:cs="Arial"/>
          <w:sz w:val="20"/>
          <w:szCs w:val="20"/>
          <w:lang w:val="en-GB"/>
        </w:rPr>
        <w:t>today</w:t>
      </w:r>
      <w:r w:rsidRPr="00F25831">
        <w:rPr>
          <w:rFonts w:ascii="Arial" w:hAnsi="Arial" w:cs="Arial"/>
          <w:sz w:val="20"/>
          <w:szCs w:val="20"/>
          <w:lang w:val="en-GB"/>
        </w:rPr>
        <w:t xml:space="preserve">. </w:t>
      </w:r>
      <w:bookmarkStart w:id="3" w:name="_GoBack"/>
      <w:r w:rsidRPr="00F25831">
        <w:rPr>
          <w:rFonts w:ascii="Arial" w:hAnsi="Arial" w:cs="Arial"/>
          <w:sz w:val="20"/>
          <w:szCs w:val="20"/>
          <w:lang w:val="en-GB"/>
        </w:rPr>
        <w:t xml:space="preserve">Therefore, issued bearer shares held by the minority shareholders will, as </w:t>
      </w:r>
      <w:r w:rsidR="004D7A2C">
        <w:rPr>
          <w:rFonts w:ascii="Arial" w:hAnsi="Arial" w:cs="Arial"/>
          <w:sz w:val="20"/>
          <w:szCs w:val="20"/>
          <w:lang w:val="en-GB"/>
        </w:rPr>
        <w:t>today</w:t>
      </w:r>
      <w:r w:rsidRPr="00F25831">
        <w:rPr>
          <w:rFonts w:ascii="Arial" w:hAnsi="Arial" w:cs="Arial"/>
          <w:sz w:val="20"/>
          <w:szCs w:val="20"/>
          <w:lang w:val="en-GB"/>
        </w:rPr>
        <w:t>, merely evidence the claim for payment of the cash compensation.</w:t>
      </w:r>
      <w:bookmarkEnd w:id="3"/>
    </w:p>
    <w:p w14:paraId="0D16EA7B" w14:textId="77777777" w:rsidR="00EF2D2A" w:rsidRPr="00F25831" w:rsidRDefault="00EF2D2A" w:rsidP="00EF2D2A">
      <w:pPr>
        <w:spacing w:after="0" w:line="360" w:lineRule="auto"/>
        <w:jc w:val="both"/>
        <w:rPr>
          <w:rFonts w:ascii="Arial" w:hAnsi="Arial" w:cs="Arial"/>
          <w:sz w:val="20"/>
          <w:szCs w:val="20"/>
          <w:lang w:val="en-GB"/>
        </w:rPr>
      </w:pPr>
    </w:p>
    <w:p w14:paraId="432E1699" w14:textId="5995B0A7" w:rsidR="00EF2D2A" w:rsidRPr="00F25831" w:rsidRDefault="00EF2D2A" w:rsidP="00EF2D2A">
      <w:pPr>
        <w:spacing w:after="0" w:line="360" w:lineRule="auto"/>
        <w:jc w:val="both"/>
        <w:rPr>
          <w:rFonts w:ascii="Arial" w:hAnsi="Arial" w:cs="Arial"/>
          <w:sz w:val="20"/>
          <w:szCs w:val="20"/>
          <w:lang w:val="en-GB"/>
        </w:rPr>
      </w:pPr>
      <w:r w:rsidRPr="00F25831">
        <w:rPr>
          <w:rFonts w:ascii="Arial" w:hAnsi="Arial" w:cs="Arial"/>
          <w:sz w:val="20"/>
          <w:szCs w:val="20"/>
          <w:lang w:val="en-GB"/>
        </w:rPr>
        <w:t>The minority shareholders concerned will receive a cash compensation amounting to EUR 29.05 per BUWOG-share which will be paid out in line with the statutory requirements</w:t>
      </w:r>
      <w:r w:rsidR="00F25831">
        <w:rPr>
          <w:rFonts w:ascii="Arial" w:hAnsi="Arial" w:cs="Arial"/>
          <w:sz w:val="20"/>
          <w:szCs w:val="20"/>
          <w:lang w:val="en-GB"/>
        </w:rPr>
        <w:t>. As from today t</w:t>
      </w:r>
      <w:r w:rsidRPr="00F25831">
        <w:rPr>
          <w:rFonts w:ascii="Arial" w:hAnsi="Arial" w:cs="Arial"/>
          <w:sz w:val="20"/>
          <w:szCs w:val="20"/>
          <w:lang w:val="en-GB"/>
        </w:rPr>
        <w:t>rading BUWOG shares on the stock exchange will not be possible anymore.</w:t>
      </w:r>
    </w:p>
    <w:p w14:paraId="32704739" w14:textId="1869145A" w:rsidR="00C2565B" w:rsidRPr="00EF2D2A" w:rsidRDefault="00C2565B" w:rsidP="00C2565B">
      <w:pPr>
        <w:rPr>
          <w:rFonts w:ascii="Arial" w:hAnsi="Arial" w:cs="Arial"/>
          <w:sz w:val="20"/>
          <w:szCs w:val="20"/>
          <w:lang w:val="en-GB"/>
        </w:rPr>
      </w:pPr>
    </w:p>
    <w:p w14:paraId="364DAF3E" w14:textId="77777777" w:rsidR="00EF2D2A" w:rsidRPr="006A62A7" w:rsidRDefault="00EF2D2A" w:rsidP="00EF2D2A">
      <w:pPr>
        <w:autoSpaceDE w:val="0"/>
        <w:autoSpaceDN w:val="0"/>
        <w:adjustRightInd w:val="0"/>
        <w:spacing w:after="0" w:line="360" w:lineRule="auto"/>
        <w:jc w:val="both"/>
        <w:rPr>
          <w:rFonts w:ascii="Arial" w:hAnsi="Arial" w:cs="Arial"/>
          <w:b/>
          <w:bCs/>
          <w:sz w:val="20"/>
          <w:szCs w:val="20"/>
          <w:lang w:val="en-GB"/>
        </w:rPr>
      </w:pPr>
      <w:r w:rsidRPr="006A62A7">
        <w:rPr>
          <w:rFonts w:ascii="Arial" w:hAnsi="Arial" w:cs="Arial"/>
          <w:b/>
          <w:bCs/>
          <w:sz w:val="20"/>
          <w:szCs w:val="20"/>
          <w:lang w:val="en-GB"/>
        </w:rPr>
        <w:t>About the BUWOG Group</w:t>
      </w:r>
      <w:r w:rsidRPr="006A62A7">
        <w:rPr>
          <w:rFonts w:ascii="Arial" w:hAnsi="Arial" w:cs="Arial"/>
          <w:sz w:val="20"/>
          <w:szCs w:val="20"/>
          <w:lang w:val="en-GB"/>
        </w:rPr>
        <w:t xml:space="preserve"> </w:t>
      </w:r>
    </w:p>
    <w:p w14:paraId="5D48BEDB" w14:textId="7BC6C9CE" w:rsidR="00EF2D2A" w:rsidRPr="006A62A7" w:rsidRDefault="00F25831" w:rsidP="00EF2D2A">
      <w:pPr>
        <w:spacing w:line="360" w:lineRule="auto"/>
        <w:jc w:val="both"/>
        <w:rPr>
          <w:rFonts w:ascii="Arial" w:hAnsi="Arial" w:cs="Arial"/>
          <w:b/>
          <w:bCs/>
          <w:sz w:val="20"/>
          <w:szCs w:val="20"/>
          <w:lang w:val="en-GB" w:eastAsia="de-DE"/>
        </w:rPr>
      </w:pPr>
      <w:r w:rsidRPr="00F25831">
        <w:rPr>
          <w:rFonts w:ascii="Arial" w:hAnsi="Arial" w:cs="Arial"/>
          <w:sz w:val="20"/>
          <w:szCs w:val="20"/>
          <w:lang w:val="en-GB"/>
        </w:rPr>
        <w:t xml:space="preserve">BUWOG AG, </w:t>
      </w:r>
      <w:proofErr w:type="spellStart"/>
      <w:r w:rsidRPr="00F25831">
        <w:rPr>
          <w:rFonts w:ascii="Arial" w:hAnsi="Arial" w:cs="Arial"/>
          <w:sz w:val="20"/>
          <w:szCs w:val="20"/>
          <w:lang w:val="en-GB"/>
        </w:rPr>
        <w:t>Hietzinger</w:t>
      </w:r>
      <w:proofErr w:type="spellEnd"/>
      <w:r w:rsidRPr="00F25831">
        <w:rPr>
          <w:rFonts w:ascii="Arial" w:hAnsi="Arial" w:cs="Arial"/>
          <w:sz w:val="20"/>
          <w:szCs w:val="20"/>
          <w:lang w:val="en-GB"/>
        </w:rPr>
        <w:t xml:space="preserve"> Kai 131, 1130 Vienna, Austria, is the leading German-Austrian full-service provider in the residential property business and now looks back on 67 years of expertise.</w:t>
      </w:r>
      <w:r>
        <w:rPr>
          <w:rFonts w:ascii="Arial" w:hAnsi="Arial" w:cs="Arial"/>
          <w:sz w:val="20"/>
          <w:szCs w:val="20"/>
          <w:lang w:val="en-GB"/>
        </w:rPr>
        <w:t xml:space="preserve"> </w:t>
      </w:r>
      <w:r w:rsidR="00EF2D2A" w:rsidRPr="006A62A7">
        <w:rPr>
          <w:rFonts w:ascii="Arial" w:hAnsi="Arial" w:cs="Arial"/>
          <w:sz w:val="20"/>
          <w:szCs w:val="20"/>
          <w:lang w:val="en-GB"/>
        </w:rPr>
        <w:t xml:space="preserve">Its property portfolio encompasses more than 49,300 units and </w:t>
      </w:r>
      <w:proofErr w:type="gramStart"/>
      <w:r w:rsidR="00EF2D2A" w:rsidRPr="006A62A7">
        <w:rPr>
          <w:rFonts w:ascii="Arial" w:hAnsi="Arial" w:cs="Arial"/>
          <w:sz w:val="20"/>
          <w:szCs w:val="20"/>
          <w:lang w:val="en-GB"/>
        </w:rPr>
        <w:t>is located in</w:t>
      </w:r>
      <w:proofErr w:type="gramEnd"/>
      <w:r w:rsidR="00EF2D2A" w:rsidRPr="006A62A7">
        <w:rPr>
          <w:rFonts w:ascii="Arial" w:hAnsi="Arial" w:cs="Arial"/>
          <w:sz w:val="20"/>
          <w:szCs w:val="20"/>
          <w:lang w:val="en-GB"/>
        </w:rPr>
        <w:t xml:space="preserve"> Germany and Austria. In addition to Asset Management, the entire value chain of the residential sector is covered by Property Sales and Property Development. The shares of BUWOG AG have been listed on the stock exchanges in Frankfurt am Main, Vienna and Warsaw since the end of April 2014. The primary shareholder of BUWOG AG is the DAX 30-listed </w:t>
      </w:r>
      <w:proofErr w:type="spellStart"/>
      <w:r w:rsidR="00EF2D2A" w:rsidRPr="006A62A7">
        <w:rPr>
          <w:rFonts w:ascii="Arial" w:hAnsi="Arial" w:cs="Arial"/>
          <w:sz w:val="20"/>
          <w:szCs w:val="20"/>
          <w:lang w:val="en-GB"/>
        </w:rPr>
        <w:t>Vonovia</w:t>
      </w:r>
      <w:proofErr w:type="spellEnd"/>
      <w:r w:rsidR="00EF2D2A" w:rsidRPr="006A62A7">
        <w:rPr>
          <w:rFonts w:ascii="Arial" w:hAnsi="Arial" w:cs="Arial"/>
          <w:sz w:val="20"/>
          <w:szCs w:val="20"/>
          <w:lang w:val="en-GB"/>
        </w:rPr>
        <w:t xml:space="preserve"> SE, Germany's leading residential company nationwide.</w:t>
      </w:r>
    </w:p>
    <w:p w14:paraId="123E6E7B" w14:textId="731FA275" w:rsidR="00C2565B" w:rsidRPr="00EF2D2A" w:rsidRDefault="00C2565B" w:rsidP="00C2565B">
      <w:pPr>
        <w:rPr>
          <w:rFonts w:ascii="Arial" w:hAnsi="Arial" w:cs="Arial"/>
          <w:sz w:val="20"/>
          <w:szCs w:val="20"/>
          <w:lang w:val="en-GB"/>
        </w:rPr>
      </w:pPr>
    </w:p>
    <w:p w14:paraId="76308AF5" w14:textId="77777777" w:rsidR="00EF2D2A" w:rsidRPr="006A62A7" w:rsidRDefault="00EF2D2A" w:rsidP="00EF2D2A">
      <w:pPr>
        <w:tabs>
          <w:tab w:val="left" w:pos="851"/>
        </w:tabs>
        <w:spacing w:after="0" w:line="240" w:lineRule="auto"/>
        <w:ind w:right="140"/>
        <w:jc w:val="both"/>
        <w:rPr>
          <w:rFonts w:ascii="Arial" w:hAnsi="Arial" w:cs="Arial"/>
          <w:b/>
          <w:bCs/>
          <w:color w:val="000000"/>
          <w:sz w:val="21"/>
          <w:szCs w:val="21"/>
          <w:lang w:val="en-GB" w:eastAsia="de-AT"/>
        </w:rPr>
      </w:pPr>
      <w:r w:rsidRPr="006A62A7">
        <w:rPr>
          <w:rFonts w:ascii="Arial" w:hAnsi="Arial" w:cs="Arial"/>
          <w:b/>
          <w:bCs/>
          <w:color w:val="000000"/>
          <w:sz w:val="21"/>
          <w:szCs w:val="21"/>
          <w:lang w:val="en-GB" w:eastAsia="de-AT"/>
        </w:rPr>
        <w:t>For further information, please contact:</w:t>
      </w:r>
    </w:p>
    <w:p w14:paraId="080CF77E" w14:textId="736C8D85" w:rsidR="00C2565B" w:rsidRPr="00C2565B" w:rsidRDefault="00C2565B" w:rsidP="00EF2D2A">
      <w:pPr>
        <w:pStyle w:val="StandardWeb"/>
        <w:spacing w:before="150" w:beforeAutospacing="0" w:after="150" w:afterAutospacing="0"/>
        <w:rPr>
          <w:rFonts w:ascii="Arial" w:hAnsi="Arial" w:cs="Arial"/>
          <w:color w:val="000000"/>
          <w:sz w:val="20"/>
          <w:szCs w:val="20"/>
        </w:rPr>
      </w:pPr>
      <w:r w:rsidRPr="00C2565B">
        <w:rPr>
          <w:rFonts w:ascii="Arial" w:hAnsi="Arial" w:cs="Arial"/>
          <w:color w:val="000000"/>
          <w:sz w:val="20"/>
          <w:szCs w:val="20"/>
        </w:rPr>
        <w:t>[e] investor@buwog.com</w:t>
      </w:r>
    </w:p>
    <w:p w14:paraId="747F61B4" w14:textId="1CE0F879" w:rsidR="00C2565B" w:rsidRPr="00C2565B" w:rsidRDefault="00C2565B" w:rsidP="00C2565B">
      <w:pPr>
        <w:pStyle w:val="StandardWeb"/>
        <w:spacing w:before="0" w:beforeAutospacing="0" w:after="0" w:afterAutospacing="0"/>
        <w:rPr>
          <w:rFonts w:ascii="Arial" w:hAnsi="Arial" w:cs="Arial"/>
          <w:color w:val="000000"/>
          <w:sz w:val="20"/>
          <w:szCs w:val="20"/>
        </w:rPr>
      </w:pPr>
      <w:r>
        <w:rPr>
          <w:rFonts w:ascii="Arial" w:hAnsi="Arial" w:cs="Arial"/>
          <w:color w:val="000000"/>
          <w:sz w:val="20"/>
          <w:szCs w:val="20"/>
        </w:rPr>
        <w:t xml:space="preserve">[t] </w:t>
      </w:r>
      <w:r w:rsidRPr="00C2565B">
        <w:rPr>
          <w:rStyle w:val="baec5a81-e4d6-4674-97f3-e9220f0136c1"/>
          <w:rFonts w:ascii="Arial" w:hAnsi="Arial" w:cs="Arial"/>
          <w:color w:val="000000"/>
          <w:sz w:val="20"/>
          <w:szCs w:val="20"/>
        </w:rPr>
        <w:t>+43 1</w:t>
      </w:r>
      <w:r w:rsidR="00EF2D2A">
        <w:rPr>
          <w:rStyle w:val="baec5a81-e4d6-4674-97f3-e9220f0136c1"/>
          <w:rFonts w:ascii="Arial" w:hAnsi="Arial" w:cs="Arial"/>
          <w:color w:val="000000"/>
          <w:sz w:val="20"/>
          <w:szCs w:val="20"/>
        </w:rPr>
        <w:t xml:space="preserve"> </w:t>
      </w:r>
      <w:r w:rsidRPr="00C2565B">
        <w:rPr>
          <w:rStyle w:val="baec5a81-e4d6-4674-97f3-e9220f0136c1"/>
          <w:rFonts w:ascii="Arial" w:hAnsi="Arial" w:cs="Arial"/>
          <w:color w:val="000000"/>
          <w:sz w:val="20"/>
          <w:szCs w:val="20"/>
        </w:rPr>
        <w:t>87828-</w:t>
      </w:r>
      <w:r w:rsidRPr="00EF2D2A">
        <w:rPr>
          <w:rStyle w:val="baec5a81-e4d6-4674-97f3-e9220f0136c1"/>
          <w:rFonts w:ascii="Arial" w:hAnsi="Arial" w:cs="Arial"/>
          <w:color w:val="000000"/>
          <w:sz w:val="20"/>
          <w:szCs w:val="20"/>
        </w:rPr>
        <w:t>1327</w:t>
      </w:r>
      <w:bookmarkEnd w:id="0"/>
      <w:bookmarkEnd w:id="1"/>
      <w:bookmarkEnd w:id="2"/>
    </w:p>
    <w:sectPr w:rsidR="00C2565B" w:rsidRPr="00C2565B" w:rsidSect="004C00C2">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2F0AF1" w14:textId="77777777" w:rsidR="004F15B3" w:rsidRDefault="004F15B3" w:rsidP="00A8745C">
      <w:pPr>
        <w:spacing w:after="0" w:line="240" w:lineRule="auto"/>
      </w:pPr>
      <w:r>
        <w:separator/>
      </w:r>
    </w:p>
  </w:endnote>
  <w:endnote w:type="continuationSeparator" w:id="0">
    <w:p w14:paraId="43F9EAD1" w14:textId="77777777" w:rsidR="004F15B3" w:rsidRDefault="004F15B3" w:rsidP="00A874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45 Light">
    <w:charset w:val="00"/>
    <w:family w:val="auto"/>
    <w:pitch w:val="variable"/>
    <w:sig w:usb0="03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E40EDC" w14:textId="77777777" w:rsidR="004F15B3" w:rsidRDefault="004F15B3" w:rsidP="00A8745C">
      <w:pPr>
        <w:spacing w:after="0" w:line="240" w:lineRule="auto"/>
      </w:pPr>
      <w:r>
        <w:separator/>
      </w:r>
    </w:p>
  </w:footnote>
  <w:footnote w:type="continuationSeparator" w:id="0">
    <w:p w14:paraId="76B63DFD" w14:textId="77777777" w:rsidR="004F15B3" w:rsidRDefault="004F15B3" w:rsidP="00A874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30DFD" w14:textId="77777777" w:rsidR="00E93C6A" w:rsidRDefault="00E93C6A" w:rsidP="00A8745C">
    <w:pPr>
      <w:pStyle w:val="Kopfzeile"/>
      <w:tabs>
        <w:tab w:val="left" w:pos="5973"/>
      </w:tabs>
    </w:pPr>
    <w:r>
      <w:tab/>
    </w:r>
    <w:r>
      <w:tab/>
    </w:r>
  </w:p>
  <w:p w14:paraId="2BFC8DC2" w14:textId="77777777" w:rsidR="00E93C6A" w:rsidRDefault="00E93C6A" w:rsidP="00A8745C">
    <w:pPr>
      <w:pStyle w:val="Kopfzeile"/>
      <w:tabs>
        <w:tab w:val="left" w:pos="5973"/>
      </w:tabs>
    </w:pPr>
  </w:p>
  <w:p w14:paraId="12D72611" w14:textId="77777777" w:rsidR="00E93C6A" w:rsidRDefault="00E93C6A" w:rsidP="00A8745C">
    <w:pPr>
      <w:pStyle w:val="Kopfzeile"/>
      <w:tabs>
        <w:tab w:val="left" w:pos="5973"/>
      </w:tabs>
      <w:jc w:val="right"/>
    </w:pPr>
    <w:r>
      <w:tab/>
    </w:r>
    <w:r>
      <w:rPr>
        <w:noProof/>
        <w:lang w:eastAsia="de-AT"/>
      </w:rPr>
      <w:drawing>
        <wp:inline distT="0" distB="0" distL="0" distR="0" wp14:anchorId="0FFD9A23" wp14:editId="0F0EDE93">
          <wp:extent cx="1548233" cy="583666"/>
          <wp:effectExtent l="0" t="0" r="0" b="6985"/>
          <wp:docPr id="2" name="Grafik 2" descr="N:\Wien\Organisation\MA\Logos\Buwog group Logo\Logo_4c_group\BWG Logo 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ien\Organisation\MA\Logos\Buwog group Logo\Logo_4c_group\BWG Logo 4c.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51043" cy="584726"/>
                  </a:xfrm>
                  <a:prstGeom prst="rect">
                    <a:avLst/>
                  </a:prstGeom>
                  <a:noFill/>
                  <a:ln>
                    <a:noFill/>
                  </a:ln>
                </pic:spPr>
              </pic:pic>
            </a:graphicData>
          </a:graphic>
        </wp:inline>
      </w:drawing>
    </w:r>
  </w:p>
  <w:p w14:paraId="62DC24CD" w14:textId="77777777" w:rsidR="00E93C6A" w:rsidRDefault="00E93C6A" w:rsidP="00A8745C">
    <w:pPr>
      <w:pStyle w:val="Kopfzeile"/>
      <w:tabs>
        <w:tab w:val="left" w:pos="5973"/>
      </w:tabs>
      <w:jc w:val="right"/>
    </w:pPr>
  </w:p>
  <w:p w14:paraId="327CC961" w14:textId="77777777" w:rsidR="00E93C6A" w:rsidRDefault="00E93C6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61EB8"/>
    <w:multiLevelType w:val="hybridMultilevel"/>
    <w:tmpl w:val="8332980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hint="default"/>
      </w:rPr>
    </w:lvl>
    <w:lvl w:ilvl="8" w:tplc="0C070005">
      <w:start w:val="1"/>
      <w:numFmt w:val="bullet"/>
      <w:lvlText w:val=""/>
      <w:lvlJc w:val="left"/>
      <w:pPr>
        <w:ind w:left="6480" w:hanging="360"/>
      </w:pPr>
      <w:rPr>
        <w:rFonts w:ascii="Wingdings" w:hAnsi="Wingdings" w:hint="default"/>
      </w:rPr>
    </w:lvl>
  </w:abstractNum>
  <w:abstractNum w:abstractNumId="1" w15:restartNumberingAfterBreak="0">
    <w:nsid w:val="2BD42C48"/>
    <w:multiLevelType w:val="hybridMultilevel"/>
    <w:tmpl w:val="C8AADAE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2D0E1C3E"/>
    <w:multiLevelType w:val="hybridMultilevel"/>
    <w:tmpl w:val="B008C832"/>
    <w:lvl w:ilvl="0" w:tplc="1B96CB16">
      <w:numFmt w:val="bullet"/>
      <w:lvlText w:val="-"/>
      <w:lvlJc w:val="left"/>
      <w:pPr>
        <w:ind w:left="720" w:hanging="360"/>
      </w:pPr>
      <w:rPr>
        <w:rFonts w:ascii="Arial" w:eastAsia="Times New Roman" w:hAnsi="Arial" w:hint="default"/>
      </w:rPr>
    </w:lvl>
    <w:lvl w:ilvl="1" w:tplc="0C070003">
      <w:start w:val="1"/>
      <w:numFmt w:val="bullet"/>
      <w:lvlText w:val="o"/>
      <w:lvlJc w:val="left"/>
      <w:pPr>
        <w:ind w:left="1440" w:hanging="360"/>
      </w:pPr>
      <w:rPr>
        <w:rFonts w:ascii="Courier New" w:hAnsi="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hint="default"/>
      </w:rPr>
    </w:lvl>
    <w:lvl w:ilvl="8" w:tplc="0C070005">
      <w:start w:val="1"/>
      <w:numFmt w:val="bullet"/>
      <w:lvlText w:val=""/>
      <w:lvlJc w:val="left"/>
      <w:pPr>
        <w:ind w:left="6480" w:hanging="360"/>
      </w:pPr>
      <w:rPr>
        <w:rFonts w:ascii="Wingdings" w:hAnsi="Wingdings" w:hint="default"/>
      </w:rPr>
    </w:lvl>
  </w:abstractNum>
  <w:abstractNum w:abstractNumId="3" w15:restartNumberingAfterBreak="0">
    <w:nsid w:val="46305FB0"/>
    <w:multiLevelType w:val="hybridMultilevel"/>
    <w:tmpl w:val="76AAD6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8F235D4"/>
    <w:multiLevelType w:val="hybridMultilevel"/>
    <w:tmpl w:val="7926413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1173"/>
    <w:rsid w:val="00001B6E"/>
    <w:rsid w:val="0000730B"/>
    <w:rsid w:val="00015B85"/>
    <w:rsid w:val="00020EAB"/>
    <w:rsid w:val="00025E7C"/>
    <w:rsid w:val="0003565B"/>
    <w:rsid w:val="00035EDD"/>
    <w:rsid w:val="000371C9"/>
    <w:rsid w:val="00043147"/>
    <w:rsid w:val="00050D63"/>
    <w:rsid w:val="00052EBD"/>
    <w:rsid w:val="00057020"/>
    <w:rsid w:val="00063EDA"/>
    <w:rsid w:val="00066077"/>
    <w:rsid w:val="00072424"/>
    <w:rsid w:val="000779D5"/>
    <w:rsid w:val="000823A0"/>
    <w:rsid w:val="00083B0D"/>
    <w:rsid w:val="00085B73"/>
    <w:rsid w:val="00093783"/>
    <w:rsid w:val="000939E7"/>
    <w:rsid w:val="0009510C"/>
    <w:rsid w:val="0009571F"/>
    <w:rsid w:val="000B1EF6"/>
    <w:rsid w:val="000C3459"/>
    <w:rsid w:val="000C6A51"/>
    <w:rsid w:val="000D1DCA"/>
    <w:rsid w:val="000D21FA"/>
    <w:rsid w:val="000D2F9C"/>
    <w:rsid w:val="000D458E"/>
    <w:rsid w:val="000E01C4"/>
    <w:rsid w:val="000E0BAA"/>
    <w:rsid w:val="000E2994"/>
    <w:rsid w:val="000E2B42"/>
    <w:rsid w:val="000F1A26"/>
    <w:rsid w:val="000F26C6"/>
    <w:rsid w:val="000F302C"/>
    <w:rsid w:val="000F6B41"/>
    <w:rsid w:val="000F6BF2"/>
    <w:rsid w:val="0012163D"/>
    <w:rsid w:val="00121CC9"/>
    <w:rsid w:val="00125DCB"/>
    <w:rsid w:val="00132717"/>
    <w:rsid w:val="00132D58"/>
    <w:rsid w:val="00146AA1"/>
    <w:rsid w:val="001558FB"/>
    <w:rsid w:val="00163206"/>
    <w:rsid w:val="00163673"/>
    <w:rsid w:val="00170465"/>
    <w:rsid w:val="001765AA"/>
    <w:rsid w:val="001772F2"/>
    <w:rsid w:val="00182C20"/>
    <w:rsid w:val="00183091"/>
    <w:rsid w:val="0018472F"/>
    <w:rsid w:val="001957AE"/>
    <w:rsid w:val="001A2290"/>
    <w:rsid w:val="001A2DF6"/>
    <w:rsid w:val="001B08F2"/>
    <w:rsid w:val="001B37FC"/>
    <w:rsid w:val="001C431E"/>
    <w:rsid w:val="001D7587"/>
    <w:rsid w:val="001E7720"/>
    <w:rsid w:val="001F6911"/>
    <w:rsid w:val="00207DF4"/>
    <w:rsid w:val="00216F64"/>
    <w:rsid w:val="002248AE"/>
    <w:rsid w:val="002322B4"/>
    <w:rsid w:val="00232420"/>
    <w:rsid w:val="0023733D"/>
    <w:rsid w:val="0024025A"/>
    <w:rsid w:val="002477AC"/>
    <w:rsid w:val="00247A92"/>
    <w:rsid w:val="00252BB5"/>
    <w:rsid w:val="00253374"/>
    <w:rsid w:val="00265152"/>
    <w:rsid w:val="00266978"/>
    <w:rsid w:val="00270A45"/>
    <w:rsid w:val="00292BF6"/>
    <w:rsid w:val="002A1037"/>
    <w:rsid w:val="002A4DD4"/>
    <w:rsid w:val="002B5FE4"/>
    <w:rsid w:val="002B7B1A"/>
    <w:rsid w:val="002C433E"/>
    <w:rsid w:val="002C6FD3"/>
    <w:rsid w:val="002D61B8"/>
    <w:rsid w:val="002D7D5E"/>
    <w:rsid w:val="002E1D76"/>
    <w:rsid w:val="002E49B6"/>
    <w:rsid w:val="002E67E5"/>
    <w:rsid w:val="002F0438"/>
    <w:rsid w:val="002F1D37"/>
    <w:rsid w:val="002F3E6D"/>
    <w:rsid w:val="003119A3"/>
    <w:rsid w:val="00313714"/>
    <w:rsid w:val="00314BA7"/>
    <w:rsid w:val="003170C3"/>
    <w:rsid w:val="00320978"/>
    <w:rsid w:val="00322185"/>
    <w:rsid w:val="00325309"/>
    <w:rsid w:val="00333A01"/>
    <w:rsid w:val="00337679"/>
    <w:rsid w:val="00342670"/>
    <w:rsid w:val="00362C64"/>
    <w:rsid w:val="00363867"/>
    <w:rsid w:val="00365A55"/>
    <w:rsid w:val="00372494"/>
    <w:rsid w:val="003833E1"/>
    <w:rsid w:val="00386F77"/>
    <w:rsid w:val="003B3309"/>
    <w:rsid w:val="003B5A2E"/>
    <w:rsid w:val="003C00C8"/>
    <w:rsid w:val="003C4D3E"/>
    <w:rsid w:val="003D2B50"/>
    <w:rsid w:val="003D482E"/>
    <w:rsid w:val="003E0A5F"/>
    <w:rsid w:val="003E23E2"/>
    <w:rsid w:val="003E35F1"/>
    <w:rsid w:val="003E4333"/>
    <w:rsid w:val="004026CE"/>
    <w:rsid w:val="00402D79"/>
    <w:rsid w:val="00405CCF"/>
    <w:rsid w:val="00406F9B"/>
    <w:rsid w:val="0040715D"/>
    <w:rsid w:val="00411BEF"/>
    <w:rsid w:val="00413643"/>
    <w:rsid w:val="004154EC"/>
    <w:rsid w:val="004245C1"/>
    <w:rsid w:val="00426ACA"/>
    <w:rsid w:val="004342C4"/>
    <w:rsid w:val="00437CE1"/>
    <w:rsid w:val="00442897"/>
    <w:rsid w:val="004466E6"/>
    <w:rsid w:val="004514C7"/>
    <w:rsid w:val="00451E86"/>
    <w:rsid w:val="00453A1A"/>
    <w:rsid w:val="004566E5"/>
    <w:rsid w:val="0046176E"/>
    <w:rsid w:val="00464E0D"/>
    <w:rsid w:val="00465742"/>
    <w:rsid w:val="00474687"/>
    <w:rsid w:val="00484BAE"/>
    <w:rsid w:val="004A12AD"/>
    <w:rsid w:val="004A5A59"/>
    <w:rsid w:val="004B17FD"/>
    <w:rsid w:val="004B3EA8"/>
    <w:rsid w:val="004C00C2"/>
    <w:rsid w:val="004D1BFB"/>
    <w:rsid w:val="004D7A2C"/>
    <w:rsid w:val="004E163F"/>
    <w:rsid w:val="004F15B3"/>
    <w:rsid w:val="004F3243"/>
    <w:rsid w:val="00504524"/>
    <w:rsid w:val="00510041"/>
    <w:rsid w:val="0051233F"/>
    <w:rsid w:val="00512846"/>
    <w:rsid w:val="00512AF8"/>
    <w:rsid w:val="0052141D"/>
    <w:rsid w:val="00522602"/>
    <w:rsid w:val="00522D03"/>
    <w:rsid w:val="00522E25"/>
    <w:rsid w:val="00525745"/>
    <w:rsid w:val="005305AF"/>
    <w:rsid w:val="00532533"/>
    <w:rsid w:val="00540480"/>
    <w:rsid w:val="00542E6A"/>
    <w:rsid w:val="0055123B"/>
    <w:rsid w:val="00553027"/>
    <w:rsid w:val="00556C47"/>
    <w:rsid w:val="005622B9"/>
    <w:rsid w:val="00566381"/>
    <w:rsid w:val="00570E2E"/>
    <w:rsid w:val="00571BD8"/>
    <w:rsid w:val="0057436C"/>
    <w:rsid w:val="00574C65"/>
    <w:rsid w:val="00576494"/>
    <w:rsid w:val="0058188C"/>
    <w:rsid w:val="00596B93"/>
    <w:rsid w:val="005A0465"/>
    <w:rsid w:val="005A1AA0"/>
    <w:rsid w:val="005B3AE2"/>
    <w:rsid w:val="005B4DFF"/>
    <w:rsid w:val="005B6F60"/>
    <w:rsid w:val="005C3E9E"/>
    <w:rsid w:val="005D7EAB"/>
    <w:rsid w:val="005E11F8"/>
    <w:rsid w:val="005E4C1E"/>
    <w:rsid w:val="005E56E5"/>
    <w:rsid w:val="005F271B"/>
    <w:rsid w:val="005F4494"/>
    <w:rsid w:val="005F67B5"/>
    <w:rsid w:val="005F779B"/>
    <w:rsid w:val="006044B7"/>
    <w:rsid w:val="006050B2"/>
    <w:rsid w:val="0061417D"/>
    <w:rsid w:val="00615BB5"/>
    <w:rsid w:val="00621F8E"/>
    <w:rsid w:val="006259CA"/>
    <w:rsid w:val="00626AC5"/>
    <w:rsid w:val="006271F8"/>
    <w:rsid w:val="00627E01"/>
    <w:rsid w:val="00634458"/>
    <w:rsid w:val="00642C7A"/>
    <w:rsid w:val="006538AD"/>
    <w:rsid w:val="00655D33"/>
    <w:rsid w:val="0065641B"/>
    <w:rsid w:val="00660E19"/>
    <w:rsid w:val="00676944"/>
    <w:rsid w:val="00682382"/>
    <w:rsid w:val="00695A06"/>
    <w:rsid w:val="006A1811"/>
    <w:rsid w:val="006A6E2F"/>
    <w:rsid w:val="006C022E"/>
    <w:rsid w:val="006C1A2E"/>
    <w:rsid w:val="006C2CCA"/>
    <w:rsid w:val="006C483E"/>
    <w:rsid w:val="006C7638"/>
    <w:rsid w:val="006C7EB8"/>
    <w:rsid w:val="006D11CB"/>
    <w:rsid w:val="006D679A"/>
    <w:rsid w:val="006F2A8C"/>
    <w:rsid w:val="006F6F23"/>
    <w:rsid w:val="00701E8D"/>
    <w:rsid w:val="00711064"/>
    <w:rsid w:val="00713879"/>
    <w:rsid w:val="0071573C"/>
    <w:rsid w:val="0071602D"/>
    <w:rsid w:val="00723FFA"/>
    <w:rsid w:val="007277DD"/>
    <w:rsid w:val="00730533"/>
    <w:rsid w:val="007338CB"/>
    <w:rsid w:val="00734B78"/>
    <w:rsid w:val="007423BF"/>
    <w:rsid w:val="0074331F"/>
    <w:rsid w:val="00746C0C"/>
    <w:rsid w:val="007542B8"/>
    <w:rsid w:val="00760350"/>
    <w:rsid w:val="00762C85"/>
    <w:rsid w:val="007635A4"/>
    <w:rsid w:val="00765809"/>
    <w:rsid w:val="007716AF"/>
    <w:rsid w:val="00783DCF"/>
    <w:rsid w:val="00785CD6"/>
    <w:rsid w:val="00787EE5"/>
    <w:rsid w:val="00791558"/>
    <w:rsid w:val="0079661D"/>
    <w:rsid w:val="007A059F"/>
    <w:rsid w:val="007A1787"/>
    <w:rsid w:val="007A35C5"/>
    <w:rsid w:val="007B25E9"/>
    <w:rsid w:val="007B4723"/>
    <w:rsid w:val="007C6CA1"/>
    <w:rsid w:val="007C7404"/>
    <w:rsid w:val="007D2BCE"/>
    <w:rsid w:val="007D7011"/>
    <w:rsid w:val="007E670D"/>
    <w:rsid w:val="007F3AEB"/>
    <w:rsid w:val="0080188C"/>
    <w:rsid w:val="00803410"/>
    <w:rsid w:val="00813B5E"/>
    <w:rsid w:val="00815E23"/>
    <w:rsid w:val="00824936"/>
    <w:rsid w:val="0083054C"/>
    <w:rsid w:val="008308BA"/>
    <w:rsid w:val="00831363"/>
    <w:rsid w:val="00831B48"/>
    <w:rsid w:val="00851173"/>
    <w:rsid w:val="00852B3A"/>
    <w:rsid w:val="00854E09"/>
    <w:rsid w:val="00857D47"/>
    <w:rsid w:val="0086147A"/>
    <w:rsid w:val="008646E6"/>
    <w:rsid w:val="00875E77"/>
    <w:rsid w:val="00876D77"/>
    <w:rsid w:val="00894E44"/>
    <w:rsid w:val="008963AB"/>
    <w:rsid w:val="008A196C"/>
    <w:rsid w:val="008A4655"/>
    <w:rsid w:val="008A6080"/>
    <w:rsid w:val="008A764C"/>
    <w:rsid w:val="008B4951"/>
    <w:rsid w:val="008C2284"/>
    <w:rsid w:val="008C352D"/>
    <w:rsid w:val="008C78CE"/>
    <w:rsid w:val="008D3209"/>
    <w:rsid w:val="008D4BBF"/>
    <w:rsid w:val="008D551B"/>
    <w:rsid w:val="008D7E6A"/>
    <w:rsid w:val="008E068B"/>
    <w:rsid w:val="008E6D95"/>
    <w:rsid w:val="008E78F5"/>
    <w:rsid w:val="008F0D3C"/>
    <w:rsid w:val="009036F4"/>
    <w:rsid w:val="0090432B"/>
    <w:rsid w:val="00906BF6"/>
    <w:rsid w:val="009108E9"/>
    <w:rsid w:val="00923824"/>
    <w:rsid w:val="00924D6D"/>
    <w:rsid w:val="00925D81"/>
    <w:rsid w:val="00927C04"/>
    <w:rsid w:val="00936829"/>
    <w:rsid w:val="00954288"/>
    <w:rsid w:val="0095724A"/>
    <w:rsid w:val="00965176"/>
    <w:rsid w:val="00965C4F"/>
    <w:rsid w:val="009839A5"/>
    <w:rsid w:val="009862F5"/>
    <w:rsid w:val="00986671"/>
    <w:rsid w:val="009A060F"/>
    <w:rsid w:val="009A2262"/>
    <w:rsid w:val="009A7345"/>
    <w:rsid w:val="009B3CDD"/>
    <w:rsid w:val="009C4B93"/>
    <w:rsid w:val="009C5B5A"/>
    <w:rsid w:val="009D0378"/>
    <w:rsid w:val="009D1762"/>
    <w:rsid w:val="009D2766"/>
    <w:rsid w:val="009D6D66"/>
    <w:rsid w:val="009D7005"/>
    <w:rsid w:val="009D76EC"/>
    <w:rsid w:val="009E49EC"/>
    <w:rsid w:val="009F068F"/>
    <w:rsid w:val="009F1AA5"/>
    <w:rsid w:val="00A04F03"/>
    <w:rsid w:val="00A10F3C"/>
    <w:rsid w:val="00A1300A"/>
    <w:rsid w:val="00A14720"/>
    <w:rsid w:val="00A20CB0"/>
    <w:rsid w:val="00A34842"/>
    <w:rsid w:val="00A366CE"/>
    <w:rsid w:val="00A370ED"/>
    <w:rsid w:val="00A41F3A"/>
    <w:rsid w:val="00A452FE"/>
    <w:rsid w:val="00A458F7"/>
    <w:rsid w:val="00A4698E"/>
    <w:rsid w:val="00A46B04"/>
    <w:rsid w:val="00A52F62"/>
    <w:rsid w:val="00A55F50"/>
    <w:rsid w:val="00A6193F"/>
    <w:rsid w:val="00A715F3"/>
    <w:rsid w:val="00A74DC0"/>
    <w:rsid w:val="00A82E0A"/>
    <w:rsid w:val="00A86491"/>
    <w:rsid w:val="00A86DEC"/>
    <w:rsid w:val="00A8745C"/>
    <w:rsid w:val="00A9700E"/>
    <w:rsid w:val="00AA4388"/>
    <w:rsid w:val="00AA5A04"/>
    <w:rsid w:val="00AA6011"/>
    <w:rsid w:val="00AB0936"/>
    <w:rsid w:val="00AB248A"/>
    <w:rsid w:val="00AB4D06"/>
    <w:rsid w:val="00AC1661"/>
    <w:rsid w:val="00AC4B2E"/>
    <w:rsid w:val="00AC5FCC"/>
    <w:rsid w:val="00AD14A2"/>
    <w:rsid w:val="00AD4864"/>
    <w:rsid w:val="00AD48A4"/>
    <w:rsid w:val="00AD577D"/>
    <w:rsid w:val="00AE13F9"/>
    <w:rsid w:val="00AE1524"/>
    <w:rsid w:val="00AE29D6"/>
    <w:rsid w:val="00AE2A63"/>
    <w:rsid w:val="00AE328E"/>
    <w:rsid w:val="00AE7710"/>
    <w:rsid w:val="00AF4C02"/>
    <w:rsid w:val="00B118A2"/>
    <w:rsid w:val="00B239E2"/>
    <w:rsid w:val="00B274D9"/>
    <w:rsid w:val="00B30B03"/>
    <w:rsid w:val="00B32463"/>
    <w:rsid w:val="00B35E23"/>
    <w:rsid w:val="00B3780F"/>
    <w:rsid w:val="00B50ED8"/>
    <w:rsid w:val="00B532D7"/>
    <w:rsid w:val="00B61F01"/>
    <w:rsid w:val="00B67062"/>
    <w:rsid w:val="00B74900"/>
    <w:rsid w:val="00B821DD"/>
    <w:rsid w:val="00B91CA8"/>
    <w:rsid w:val="00B9600C"/>
    <w:rsid w:val="00B97390"/>
    <w:rsid w:val="00BA5F3C"/>
    <w:rsid w:val="00BA6124"/>
    <w:rsid w:val="00BA71DD"/>
    <w:rsid w:val="00BB562E"/>
    <w:rsid w:val="00BC2808"/>
    <w:rsid w:val="00BC4845"/>
    <w:rsid w:val="00BC7110"/>
    <w:rsid w:val="00BD2EEE"/>
    <w:rsid w:val="00BD6B8B"/>
    <w:rsid w:val="00BE0904"/>
    <w:rsid w:val="00BE6D09"/>
    <w:rsid w:val="00BE700E"/>
    <w:rsid w:val="00BF2E44"/>
    <w:rsid w:val="00C0213C"/>
    <w:rsid w:val="00C04C63"/>
    <w:rsid w:val="00C24DB8"/>
    <w:rsid w:val="00C2565B"/>
    <w:rsid w:val="00C3162F"/>
    <w:rsid w:val="00C3645B"/>
    <w:rsid w:val="00C424F5"/>
    <w:rsid w:val="00C4381E"/>
    <w:rsid w:val="00C5003F"/>
    <w:rsid w:val="00C77DE4"/>
    <w:rsid w:val="00C95716"/>
    <w:rsid w:val="00C96AD2"/>
    <w:rsid w:val="00C97692"/>
    <w:rsid w:val="00CA30D8"/>
    <w:rsid w:val="00CB0E89"/>
    <w:rsid w:val="00CB104D"/>
    <w:rsid w:val="00CB20DC"/>
    <w:rsid w:val="00CB66F1"/>
    <w:rsid w:val="00CC0795"/>
    <w:rsid w:val="00CC0D1E"/>
    <w:rsid w:val="00CC1AA9"/>
    <w:rsid w:val="00CC43C3"/>
    <w:rsid w:val="00CD2B08"/>
    <w:rsid w:val="00CD6C7A"/>
    <w:rsid w:val="00CE24AD"/>
    <w:rsid w:val="00CE4A74"/>
    <w:rsid w:val="00CE6EC2"/>
    <w:rsid w:val="00CF45A8"/>
    <w:rsid w:val="00D1247F"/>
    <w:rsid w:val="00D20091"/>
    <w:rsid w:val="00D202A5"/>
    <w:rsid w:val="00D21DF9"/>
    <w:rsid w:val="00D54FE0"/>
    <w:rsid w:val="00D64190"/>
    <w:rsid w:val="00D64309"/>
    <w:rsid w:val="00D643A8"/>
    <w:rsid w:val="00D67560"/>
    <w:rsid w:val="00D8170B"/>
    <w:rsid w:val="00D90AC7"/>
    <w:rsid w:val="00DA2F73"/>
    <w:rsid w:val="00DA3D6F"/>
    <w:rsid w:val="00DA7171"/>
    <w:rsid w:val="00DC0875"/>
    <w:rsid w:val="00DC42D4"/>
    <w:rsid w:val="00DD08E3"/>
    <w:rsid w:val="00DD5340"/>
    <w:rsid w:val="00DD70C3"/>
    <w:rsid w:val="00DD7EBA"/>
    <w:rsid w:val="00DE103B"/>
    <w:rsid w:val="00DE22B0"/>
    <w:rsid w:val="00DE3CE1"/>
    <w:rsid w:val="00DE586A"/>
    <w:rsid w:val="00DE598D"/>
    <w:rsid w:val="00E02010"/>
    <w:rsid w:val="00E10324"/>
    <w:rsid w:val="00E10E6E"/>
    <w:rsid w:val="00E1737C"/>
    <w:rsid w:val="00E22DA8"/>
    <w:rsid w:val="00E22F5C"/>
    <w:rsid w:val="00E239D4"/>
    <w:rsid w:val="00E23BE6"/>
    <w:rsid w:val="00E23DF4"/>
    <w:rsid w:val="00E36B9F"/>
    <w:rsid w:val="00E55880"/>
    <w:rsid w:val="00E55CB7"/>
    <w:rsid w:val="00E72D72"/>
    <w:rsid w:val="00E83C04"/>
    <w:rsid w:val="00E85A3E"/>
    <w:rsid w:val="00E860C5"/>
    <w:rsid w:val="00E879E9"/>
    <w:rsid w:val="00E900DD"/>
    <w:rsid w:val="00E912E7"/>
    <w:rsid w:val="00E93C6A"/>
    <w:rsid w:val="00E93E7C"/>
    <w:rsid w:val="00E9427F"/>
    <w:rsid w:val="00EA0E44"/>
    <w:rsid w:val="00EA21C8"/>
    <w:rsid w:val="00EB253B"/>
    <w:rsid w:val="00EC18B0"/>
    <w:rsid w:val="00EC1E38"/>
    <w:rsid w:val="00EE1FA3"/>
    <w:rsid w:val="00EE30A1"/>
    <w:rsid w:val="00EF2D2A"/>
    <w:rsid w:val="00EF4183"/>
    <w:rsid w:val="00EF5BF5"/>
    <w:rsid w:val="00EF62FD"/>
    <w:rsid w:val="00F13BC5"/>
    <w:rsid w:val="00F20BD9"/>
    <w:rsid w:val="00F2194F"/>
    <w:rsid w:val="00F2222D"/>
    <w:rsid w:val="00F2264C"/>
    <w:rsid w:val="00F22A59"/>
    <w:rsid w:val="00F25831"/>
    <w:rsid w:val="00F25A49"/>
    <w:rsid w:val="00F30FDF"/>
    <w:rsid w:val="00F31661"/>
    <w:rsid w:val="00F33AA5"/>
    <w:rsid w:val="00F34C58"/>
    <w:rsid w:val="00F35E9D"/>
    <w:rsid w:val="00F40DE5"/>
    <w:rsid w:val="00F46F5A"/>
    <w:rsid w:val="00F478D8"/>
    <w:rsid w:val="00F51679"/>
    <w:rsid w:val="00F544DD"/>
    <w:rsid w:val="00F610A6"/>
    <w:rsid w:val="00F73144"/>
    <w:rsid w:val="00F73271"/>
    <w:rsid w:val="00F77A20"/>
    <w:rsid w:val="00F802D2"/>
    <w:rsid w:val="00F8330C"/>
    <w:rsid w:val="00F84F76"/>
    <w:rsid w:val="00F86673"/>
    <w:rsid w:val="00F867CE"/>
    <w:rsid w:val="00F92227"/>
    <w:rsid w:val="00FA70ED"/>
    <w:rsid w:val="00FB4A28"/>
    <w:rsid w:val="00FB552E"/>
    <w:rsid w:val="00FC05DC"/>
    <w:rsid w:val="00FC0C87"/>
    <w:rsid w:val="00FD16A9"/>
    <w:rsid w:val="00FD5D5C"/>
    <w:rsid w:val="00FF0799"/>
    <w:rsid w:val="00FF3299"/>
    <w:rsid w:val="00FF4A4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EBDE8D"/>
  <w15:docId w15:val="{0C6287F7-9856-401C-AF2D-FD775FF82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851173"/>
    <w:pPr>
      <w:autoSpaceDE w:val="0"/>
      <w:autoSpaceDN w:val="0"/>
      <w:adjustRightInd w:val="0"/>
      <w:spacing w:after="0" w:line="240" w:lineRule="auto"/>
    </w:pPr>
    <w:rPr>
      <w:rFonts w:ascii="Arial" w:hAnsi="Arial" w:cs="Arial"/>
      <w:color w:val="000000"/>
      <w:sz w:val="24"/>
      <w:szCs w:val="24"/>
    </w:rPr>
  </w:style>
  <w:style w:type="paragraph" w:styleId="Sprechblasentext">
    <w:name w:val="Balloon Text"/>
    <w:basedOn w:val="Standard"/>
    <w:link w:val="SprechblasentextZchn"/>
    <w:uiPriority w:val="99"/>
    <w:semiHidden/>
    <w:unhideWhenUsed/>
    <w:rsid w:val="0085117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51173"/>
    <w:rPr>
      <w:rFonts w:ascii="Tahoma" w:hAnsi="Tahoma" w:cs="Tahoma"/>
      <w:sz w:val="16"/>
      <w:szCs w:val="16"/>
    </w:rPr>
  </w:style>
  <w:style w:type="paragraph" w:styleId="Listenabsatz">
    <w:name w:val="List Paragraph"/>
    <w:basedOn w:val="Standard"/>
    <w:uiPriority w:val="34"/>
    <w:qFormat/>
    <w:rsid w:val="00F544DD"/>
    <w:pPr>
      <w:ind w:left="720"/>
      <w:contextualSpacing/>
    </w:pPr>
  </w:style>
  <w:style w:type="paragraph" w:styleId="Kopfzeile">
    <w:name w:val="header"/>
    <w:basedOn w:val="Standard"/>
    <w:link w:val="KopfzeileZchn"/>
    <w:uiPriority w:val="99"/>
    <w:unhideWhenUsed/>
    <w:rsid w:val="00A8745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8745C"/>
  </w:style>
  <w:style w:type="paragraph" w:styleId="Fuzeile">
    <w:name w:val="footer"/>
    <w:basedOn w:val="Standard"/>
    <w:link w:val="FuzeileZchn"/>
    <w:uiPriority w:val="99"/>
    <w:unhideWhenUsed/>
    <w:rsid w:val="00A8745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8745C"/>
  </w:style>
  <w:style w:type="character" w:styleId="Hyperlink">
    <w:name w:val="Hyperlink"/>
    <w:basedOn w:val="Absatz-Standardschriftart"/>
    <w:uiPriority w:val="99"/>
    <w:unhideWhenUsed/>
    <w:rsid w:val="009D6D66"/>
    <w:rPr>
      <w:color w:val="0000FF" w:themeColor="hyperlink"/>
      <w:u w:val="single"/>
    </w:rPr>
  </w:style>
  <w:style w:type="paragraph" w:customStyle="1" w:styleId="StandardFett">
    <w:name w:val="StandardFett"/>
    <w:basedOn w:val="Standard"/>
    <w:rsid w:val="00474687"/>
    <w:pPr>
      <w:framePr w:w="7655" w:h="3553" w:hRule="exact" w:hSpace="142" w:wrap="around" w:vAnchor="text" w:hAnchor="margin" w:x="1" w:y="1932"/>
      <w:spacing w:after="0" w:line="240" w:lineRule="auto"/>
    </w:pPr>
    <w:rPr>
      <w:rFonts w:ascii="Helvetica 45 Light" w:eastAsia="Times New Roman" w:hAnsi="Helvetica 45 Light" w:cs="Times New Roman"/>
      <w:b/>
      <w:szCs w:val="20"/>
      <w:lang w:val="de-DE" w:eastAsia="de-DE"/>
    </w:rPr>
  </w:style>
  <w:style w:type="character" w:styleId="Fett">
    <w:name w:val="Strong"/>
    <w:uiPriority w:val="22"/>
    <w:qFormat/>
    <w:rsid w:val="00474687"/>
    <w:rPr>
      <w:b/>
    </w:rPr>
  </w:style>
  <w:style w:type="character" w:customStyle="1" w:styleId="baec5a81-e4d6-4674-97f3-e9220f0136c1">
    <w:name w:val="baec5a81-e4d6-4674-97f3-e9220f0136c1"/>
    <w:basedOn w:val="Absatz-Standardschriftart"/>
    <w:rsid w:val="00474687"/>
  </w:style>
  <w:style w:type="table" w:styleId="Tabellenraster">
    <w:name w:val="Table Grid"/>
    <w:basedOn w:val="NormaleTabelle"/>
    <w:uiPriority w:val="59"/>
    <w:rsid w:val="004746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Absatz-Standardschriftart"/>
    <w:uiPriority w:val="99"/>
    <w:semiHidden/>
    <w:unhideWhenUsed/>
    <w:rsid w:val="00DD7EBA"/>
    <w:rPr>
      <w:color w:val="808080"/>
      <w:shd w:val="clear" w:color="auto" w:fill="E6E6E6"/>
    </w:rPr>
  </w:style>
  <w:style w:type="character" w:styleId="Kommentarzeichen">
    <w:name w:val="annotation reference"/>
    <w:basedOn w:val="Absatz-Standardschriftart"/>
    <w:uiPriority w:val="99"/>
    <w:semiHidden/>
    <w:unhideWhenUsed/>
    <w:rsid w:val="003C00C8"/>
    <w:rPr>
      <w:sz w:val="16"/>
      <w:szCs w:val="16"/>
    </w:rPr>
  </w:style>
  <w:style w:type="paragraph" w:styleId="Kommentartext">
    <w:name w:val="annotation text"/>
    <w:basedOn w:val="Standard"/>
    <w:link w:val="KommentartextZchn"/>
    <w:uiPriority w:val="99"/>
    <w:semiHidden/>
    <w:unhideWhenUsed/>
    <w:rsid w:val="003C00C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3C00C8"/>
    <w:rPr>
      <w:sz w:val="20"/>
      <w:szCs w:val="20"/>
    </w:rPr>
  </w:style>
  <w:style w:type="paragraph" w:styleId="Kommentarthema">
    <w:name w:val="annotation subject"/>
    <w:basedOn w:val="Kommentartext"/>
    <w:next w:val="Kommentartext"/>
    <w:link w:val="KommentarthemaZchn"/>
    <w:uiPriority w:val="99"/>
    <w:semiHidden/>
    <w:unhideWhenUsed/>
    <w:rsid w:val="003C00C8"/>
    <w:rPr>
      <w:b/>
      <w:bCs/>
    </w:rPr>
  </w:style>
  <w:style w:type="character" w:customStyle="1" w:styleId="KommentarthemaZchn">
    <w:name w:val="Kommentarthema Zchn"/>
    <w:basedOn w:val="KommentartextZchn"/>
    <w:link w:val="Kommentarthema"/>
    <w:uiPriority w:val="99"/>
    <w:semiHidden/>
    <w:rsid w:val="003C00C8"/>
    <w:rPr>
      <w:b/>
      <w:bCs/>
      <w:sz w:val="20"/>
      <w:szCs w:val="20"/>
    </w:rPr>
  </w:style>
  <w:style w:type="character" w:styleId="NichtaufgelsteErwhnung">
    <w:name w:val="Unresolved Mention"/>
    <w:basedOn w:val="Absatz-Standardschriftart"/>
    <w:uiPriority w:val="99"/>
    <w:semiHidden/>
    <w:unhideWhenUsed/>
    <w:rsid w:val="00C2565B"/>
    <w:rPr>
      <w:color w:val="808080"/>
      <w:shd w:val="clear" w:color="auto" w:fill="E6E6E6"/>
    </w:rPr>
  </w:style>
  <w:style w:type="paragraph" w:styleId="StandardWeb">
    <w:name w:val="Normal (Web)"/>
    <w:basedOn w:val="Standard"/>
    <w:uiPriority w:val="99"/>
    <w:semiHidden/>
    <w:unhideWhenUsed/>
    <w:rsid w:val="00C2565B"/>
    <w:pPr>
      <w:spacing w:before="100" w:beforeAutospacing="1" w:after="100" w:afterAutospacing="1" w:line="240" w:lineRule="auto"/>
    </w:pPr>
    <w:rPr>
      <w:rFonts w:ascii="Times New Roman" w:eastAsia="Times New Roman" w:hAnsi="Times New Roman" w:cs="Times New Roman"/>
      <w:sz w:val="24"/>
      <w:szCs w:val="24"/>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6254857">
      <w:bodyDiv w:val="1"/>
      <w:marLeft w:val="0"/>
      <w:marRight w:val="0"/>
      <w:marTop w:val="0"/>
      <w:marBottom w:val="0"/>
      <w:divBdr>
        <w:top w:val="none" w:sz="0" w:space="0" w:color="auto"/>
        <w:left w:val="none" w:sz="0" w:space="0" w:color="auto"/>
        <w:bottom w:val="none" w:sz="0" w:space="0" w:color="auto"/>
        <w:right w:val="none" w:sz="0" w:space="0" w:color="auto"/>
      </w:divBdr>
    </w:div>
    <w:div w:id="1003750323">
      <w:bodyDiv w:val="1"/>
      <w:marLeft w:val="0"/>
      <w:marRight w:val="0"/>
      <w:marTop w:val="0"/>
      <w:marBottom w:val="0"/>
      <w:divBdr>
        <w:top w:val="none" w:sz="0" w:space="0" w:color="auto"/>
        <w:left w:val="none" w:sz="0" w:space="0" w:color="auto"/>
        <w:bottom w:val="none" w:sz="0" w:space="0" w:color="auto"/>
        <w:right w:val="none" w:sz="0" w:space="0" w:color="auto"/>
      </w:divBdr>
    </w:div>
    <w:div w:id="1913923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C0AE30-53D5-4D15-82D6-7CA54A99D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246</Words>
  <Characters>1551</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Immofinanz Group</Company>
  <LinksUpToDate>false</LinksUpToDate>
  <CharactersWithSpaces>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Lippitsch Michael</dc:creator>
  <cp:lastModifiedBy>Toegl, Natascha</cp:lastModifiedBy>
  <cp:revision>7</cp:revision>
  <cp:lastPrinted>2018-08-07T11:22:00Z</cp:lastPrinted>
  <dcterms:created xsi:type="dcterms:W3CDTF">2018-11-13T15:38:00Z</dcterms:created>
  <dcterms:modified xsi:type="dcterms:W3CDTF">2018-11-16T09:29:00Z</dcterms:modified>
</cp:coreProperties>
</file>