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bookmarkStart w:id="0" w:name="_GoBack"/>
      <w:bookmarkEnd w:id="0"/>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24685D" w:rsidP="0000518D">
      <w:pPr>
        <w:pStyle w:val="af"/>
        <w:jc w:val="center"/>
        <w:rPr>
          <w:b/>
          <w:lang w:val="en-US"/>
        </w:rPr>
      </w:pPr>
      <w:r w:rsidRPr="007554AF">
        <w:rPr>
          <w:rStyle w:val="ad"/>
          <w:b/>
          <w:lang w:val="en-GB"/>
        </w:rPr>
        <w:t>September</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BA1BAC" w:rsidP="0000518D">
      <w:pPr>
        <w:pStyle w:val="ah"/>
        <w:jc w:val="both"/>
        <w:rPr>
          <w:rStyle w:val="ad"/>
          <w:b/>
          <w:lang w:val="en-US"/>
        </w:rPr>
      </w:pPr>
      <w:r>
        <w:rPr>
          <w:rStyle w:val="ad"/>
          <w:b/>
          <w:lang w:val="en-US"/>
        </w:rPr>
        <w:t>14</w:t>
      </w:r>
      <w:r w:rsidR="006B4C4C">
        <w:rPr>
          <w:rStyle w:val="ad"/>
          <w:b/>
          <w:lang w:val="en-GB"/>
        </w:rPr>
        <w:t xml:space="preserve"> </w:t>
      </w:r>
      <w:r w:rsidR="0024685D" w:rsidRPr="0024685D">
        <w:rPr>
          <w:rStyle w:val="ad"/>
          <w:b/>
          <w:lang w:val="en-GB"/>
        </w:rPr>
        <w:t>October</w:t>
      </w:r>
      <w:r w:rsidR="00E8425E" w:rsidRPr="00AA72DD">
        <w:rPr>
          <w:rStyle w:val="ad"/>
          <w:b/>
          <w:lang w:val="en-US"/>
        </w:rPr>
        <w:t xml:space="preserve"> </w:t>
      </w:r>
      <w:r w:rsidR="00E8425E">
        <w:rPr>
          <w:rStyle w:val="ad"/>
          <w:b/>
          <w:lang w:val="en-US"/>
        </w:rPr>
        <w:t>2016</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24685D" w:rsidRPr="007554AF">
        <w:rPr>
          <w:rStyle w:val="ad"/>
          <w:b/>
          <w:lang w:val="en-GB"/>
        </w:rPr>
        <w:t>September</w:t>
      </w:r>
      <w:r w:rsidR="009604B2">
        <w:rPr>
          <w:rStyle w:val="ad"/>
          <w:b/>
          <w:lang w:val="en-US"/>
        </w:rPr>
        <w:t xml:space="preserve"> 201</w:t>
      </w:r>
      <w:r w:rsidR="00AA72DD" w:rsidRPr="00AA72DD">
        <w:rPr>
          <w:rStyle w:val="ad"/>
          <w:b/>
          <w:lang w:val="en-US"/>
        </w:rPr>
        <w:t>6</w:t>
      </w:r>
      <w:r w:rsidR="0000518D" w:rsidRPr="0000518D">
        <w:rPr>
          <w:rStyle w:val="ad"/>
          <w:b/>
          <w:lang w:val="en-US"/>
        </w:rPr>
        <w:t xml:space="preserve"> ("the Period").</w:t>
      </w:r>
    </w:p>
    <w:p w:rsidR="005020F4" w:rsidRPr="0000518D"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 xml:space="preserve">verage daily </w:t>
      </w:r>
      <w:proofErr w:type="gramStart"/>
      <w:r w:rsidRPr="00BA1BAC">
        <w:rPr>
          <w:rStyle w:val="ad"/>
          <w:lang w:val="en-US"/>
        </w:rPr>
        <w:t>production</w:t>
      </w:r>
      <w:r w:rsidR="00BA1BAC" w:rsidRPr="00BA1BAC">
        <w:rPr>
          <w:rStyle w:val="y"/>
          <w:vertAlign w:val="superscript"/>
          <w:lang w:val="en-US"/>
        </w:rPr>
        <w:t>[</w:t>
      </w:r>
      <w:proofErr w:type="gramEnd"/>
      <w:r w:rsidR="00BA1BAC" w:rsidRPr="00BA1BAC">
        <w:rPr>
          <w:rStyle w:val="y"/>
          <w:vertAlign w:val="superscript"/>
          <w:lang w:val="en-US"/>
        </w:rPr>
        <w:t xml:space="preserve">1] </w:t>
      </w:r>
      <w:r w:rsidR="00BA1BAC">
        <w:rPr>
          <w:rStyle w:val="y"/>
          <w:vertAlign w:val="superscript"/>
          <w:lang w:val="en-US"/>
        </w:rPr>
        <w:t xml:space="preserve"> </w:t>
      </w:r>
      <w:r w:rsidR="00E518FE" w:rsidRPr="00BA1BAC">
        <w:rPr>
          <w:rStyle w:val="ad"/>
          <w:lang w:val="en-US"/>
        </w:rPr>
        <w:t xml:space="preserve">was </w:t>
      </w:r>
      <w:r w:rsidR="00E70A32">
        <w:rPr>
          <w:rStyle w:val="ad"/>
          <w:lang w:val="en-US"/>
        </w:rPr>
        <w:t>1</w:t>
      </w:r>
      <w:r w:rsidR="007554AF" w:rsidRPr="007554AF">
        <w:rPr>
          <w:rStyle w:val="ad"/>
          <w:lang w:val="en-US"/>
        </w:rPr>
        <w:t>2</w:t>
      </w:r>
      <w:r w:rsidR="00E70A32" w:rsidRPr="00E70A32">
        <w:rPr>
          <w:rStyle w:val="ad"/>
          <w:lang w:val="en-US"/>
        </w:rPr>
        <w:t>,</w:t>
      </w:r>
      <w:r w:rsidR="00303382">
        <w:rPr>
          <w:rStyle w:val="ad"/>
          <w:lang w:val="en-US"/>
        </w:rPr>
        <w:t>607</w:t>
      </w:r>
      <w:r w:rsidR="00E70A32" w:rsidRPr="00E70A32">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7554AF" w:rsidRPr="007554AF">
        <w:rPr>
          <w:rStyle w:val="ad"/>
          <w:lang w:val="en-US"/>
        </w:rPr>
        <w:t>2</w:t>
      </w:r>
      <w:r w:rsidR="00034AEC">
        <w:rPr>
          <w:rStyle w:val="ad"/>
          <w:lang w:val="en-US"/>
        </w:rPr>
        <w:t>,</w:t>
      </w:r>
      <w:r w:rsidR="0024685D" w:rsidRPr="0024685D">
        <w:rPr>
          <w:rStyle w:val="ad"/>
          <w:lang w:val="en-US"/>
        </w:rPr>
        <w:t>85</w:t>
      </w:r>
      <w:r w:rsidR="00303382">
        <w:rPr>
          <w:rStyle w:val="ad"/>
          <w:lang w:val="en-US"/>
        </w:rPr>
        <w:t>2</w:t>
      </w:r>
      <w:r w:rsidR="00865D72" w:rsidRPr="00865D72">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303382">
        <w:rPr>
          <w:rStyle w:val="ad"/>
          <w:lang w:val="en-US"/>
        </w:rPr>
        <w:t>9</w:t>
      </w:r>
      <w:r w:rsidR="00E173DF" w:rsidRPr="00E173DF">
        <w:rPr>
          <w:rStyle w:val="ad"/>
          <w:lang w:val="en-US"/>
        </w:rPr>
        <w:t>,</w:t>
      </w:r>
      <w:r w:rsidR="00303382">
        <w:rPr>
          <w:rStyle w:val="ad"/>
          <w:lang w:val="en-US"/>
        </w:rPr>
        <w:t>755</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 xml:space="preserve">eak daily </w:t>
      </w:r>
      <w:proofErr w:type="gramStart"/>
      <w:r w:rsidRPr="0000518D">
        <w:rPr>
          <w:rStyle w:val="ad"/>
          <w:lang w:val="en-US"/>
        </w:rPr>
        <w:t>production</w:t>
      </w:r>
      <w:r w:rsidR="00BA1BAC" w:rsidRPr="00BA1BAC">
        <w:rPr>
          <w:rStyle w:val="ad"/>
          <w:vertAlign w:val="superscript"/>
          <w:lang w:val="en-US"/>
        </w:rPr>
        <w:t>[</w:t>
      </w:r>
      <w:proofErr w:type="gramEnd"/>
      <w:r w:rsidR="00BA1BAC" w:rsidRPr="00BA1BAC">
        <w:rPr>
          <w:rStyle w:val="ad"/>
          <w:vertAlign w:val="superscript"/>
          <w:lang w:val="en-US"/>
        </w:rPr>
        <w:t>2]</w:t>
      </w:r>
      <w:r w:rsidR="00011F32" w:rsidRPr="00BA1BAC">
        <w:rPr>
          <w:rStyle w:val="ad"/>
          <w:lang w:val="en-US"/>
        </w:rPr>
        <w:t xml:space="preserve"> </w:t>
      </w:r>
      <w:r w:rsidR="00011F32">
        <w:rPr>
          <w:rStyle w:val="ad"/>
          <w:lang w:val="en-US"/>
        </w:rPr>
        <w:t xml:space="preserve">was </w:t>
      </w:r>
      <w:r w:rsidR="003236D1">
        <w:rPr>
          <w:rStyle w:val="ad"/>
          <w:lang w:val="en-US"/>
        </w:rPr>
        <w:t>1</w:t>
      </w:r>
      <w:r w:rsidR="00303382">
        <w:rPr>
          <w:rStyle w:val="ad"/>
          <w:lang w:val="en-US"/>
        </w:rPr>
        <w:t>2</w:t>
      </w:r>
      <w:r w:rsidR="003236D1">
        <w:rPr>
          <w:rStyle w:val="ad"/>
          <w:lang w:val="en-US"/>
        </w:rPr>
        <w:t>,</w:t>
      </w:r>
      <w:r w:rsidR="00303382">
        <w:rPr>
          <w:rStyle w:val="ad"/>
          <w:lang w:val="en-US"/>
        </w:rPr>
        <w:t>843</w:t>
      </w:r>
      <w:r w:rsidR="00865D72" w:rsidRPr="00865D72">
        <w:rPr>
          <w:rStyle w:val="ad"/>
          <w:lang w:val="en-US"/>
        </w:rPr>
        <w:t xml:space="preserve"> </w:t>
      </w:r>
      <w:r w:rsidR="00D80527" w:rsidRPr="00D80527">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EB1646"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Barrelization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he barrelization ratios used are 7.</w:t>
      </w:r>
      <w:r>
        <w:rPr>
          <w:rFonts w:eastAsiaTheme="minorHAnsi"/>
          <w:sz w:val="20"/>
          <w:szCs w:val="20"/>
          <w:lang w:val="en-US" w:eastAsia="en-US"/>
        </w:rPr>
        <w:t>5</w:t>
      </w:r>
      <w:r w:rsidRPr="00034AEC">
        <w:rPr>
          <w:rFonts w:eastAsiaTheme="minorHAnsi"/>
          <w:sz w:val="20"/>
          <w:szCs w:val="20"/>
          <w:lang w:val="en-US" w:eastAsia="en-US"/>
        </w:rPr>
        <w:t>8 bbl</w:t>
      </w:r>
      <w:r>
        <w:rPr>
          <w:rFonts w:eastAsiaTheme="minorHAnsi"/>
          <w:sz w:val="20"/>
          <w:szCs w:val="20"/>
          <w:lang w:val="en-US" w:eastAsia="en-US"/>
        </w:rPr>
        <w:t xml:space="preserve"> / tonne for Exillon WS and 7.43</w:t>
      </w:r>
      <w:r w:rsidRPr="00034AEC">
        <w:rPr>
          <w:rFonts w:eastAsiaTheme="minorHAnsi"/>
          <w:sz w:val="20"/>
          <w:szCs w:val="20"/>
          <w:lang w:val="en-US" w:eastAsia="en-US"/>
        </w:rPr>
        <w:t xml:space="preserve"> bbl / tonne for Exillon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bbl / tonne for Exillon WS and 7.44 bbl / tonne for Exillon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Pr="00034AEC">
        <w:rPr>
          <w:rFonts w:eastAsiaTheme="minorHAnsi"/>
          <w:sz w:val="20"/>
          <w:szCs w:val="20"/>
          <w:lang w:val="en-US" w:eastAsia="en-US"/>
        </w:rPr>
        <w:t>Total production was 38,608 tonnes for Exillon WS, 11,515 tonnes for Exillon TP and 50,123 tonnes for the Group during the 30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EB1646" w:rsidRDefault="00EB1646" w:rsidP="00EB1646">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EB1646" w:rsidRDefault="00EB1646" w:rsidP="00EB1646">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EB1646" w:rsidRDefault="00EB1646" w:rsidP="00EB1646">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EB1646">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40C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E50"/>
    <w:rsid w:val="00323186"/>
    <w:rsid w:val="003236D1"/>
    <w:rsid w:val="0032529D"/>
    <w:rsid w:val="003365BF"/>
    <w:rsid w:val="003414CE"/>
    <w:rsid w:val="003419BF"/>
    <w:rsid w:val="00344815"/>
    <w:rsid w:val="00344999"/>
    <w:rsid w:val="00346CD8"/>
    <w:rsid w:val="00350366"/>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589F"/>
    <w:rsid w:val="004A6844"/>
    <w:rsid w:val="004B00DA"/>
    <w:rsid w:val="004B0E60"/>
    <w:rsid w:val="004B1094"/>
    <w:rsid w:val="004B3B9B"/>
    <w:rsid w:val="004B4CF7"/>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1BAC"/>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5371"/>
    <w:rsid w:val="00EA7144"/>
    <w:rsid w:val="00EA7970"/>
    <w:rsid w:val="00EB1646"/>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1C7B"/>
  <w15:docId w15:val="{82A85B6A-0BE9-4C55-AD61-04DC1CC0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EB16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9B171-A4CF-4915-9F98-B14EAA93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12</cp:revision>
  <dcterms:created xsi:type="dcterms:W3CDTF">2016-10-05T14:02:00Z</dcterms:created>
  <dcterms:modified xsi:type="dcterms:W3CDTF">2016-10-13T12:58:00Z</dcterms:modified>
</cp:coreProperties>
</file>