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D3" w:rsidRPr="004B3A1A" w:rsidRDefault="006766D3">
      <w:pPr>
        <w:spacing w:after="0" w:line="240" w:lineRule="auto"/>
        <w:rPr>
          <w:rStyle w:val="dane"/>
          <w:rFonts w:ascii="Calibri" w:hAnsi="Calibri" w:cs="Calibri"/>
        </w:rPr>
      </w:pPr>
      <w:r w:rsidRPr="004B3A1A">
        <w:rPr>
          <w:lang w:eastAsia="pl-PL"/>
        </w:rPr>
        <w:t xml:space="preserve">MSX RESOURCES </w:t>
      </w:r>
      <w:r w:rsidRPr="004B3A1A">
        <w:rPr>
          <w:rStyle w:val="dane"/>
          <w:rFonts w:ascii="Calibri" w:hAnsi="Calibri" w:cs="Calibri"/>
        </w:rPr>
        <w:t>S.A.</w:t>
      </w:r>
      <w:r w:rsidRPr="004B3A1A">
        <w:rPr>
          <w:rStyle w:val="dane"/>
          <w:rFonts w:ascii="Calibri" w:hAnsi="Calibri" w:cs="Calibri"/>
        </w:rPr>
        <w:tab/>
      </w:r>
      <w:r w:rsidRPr="004B3A1A">
        <w:rPr>
          <w:rStyle w:val="dane"/>
          <w:rFonts w:ascii="Calibri" w:hAnsi="Calibri" w:cs="Calibri"/>
        </w:rPr>
        <w:tab/>
      </w:r>
      <w:r w:rsidRPr="004B3A1A">
        <w:rPr>
          <w:rStyle w:val="dane"/>
          <w:rFonts w:ascii="Calibri" w:hAnsi="Calibri" w:cs="Calibri"/>
        </w:rPr>
        <w:tab/>
      </w:r>
      <w:r w:rsidRPr="004B3A1A">
        <w:rPr>
          <w:rStyle w:val="dane"/>
          <w:rFonts w:ascii="Calibri" w:hAnsi="Calibri" w:cs="Calibri"/>
        </w:rPr>
        <w:tab/>
      </w:r>
      <w:r w:rsidRPr="004B3A1A">
        <w:rPr>
          <w:rStyle w:val="dane"/>
          <w:rFonts w:ascii="Calibri" w:hAnsi="Calibri" w:cs="Calibri"/>
        </w:rPr>
        <w:tab/>
      </w:r>
      <w:r w:rsidRPr="004B3A1A">
        <w:rPr>
          <w:rStyle w:val="dane"/>
          <w:rFonts w:ascii="Calibri" w:hAnsi="Calibri" w:cs="Calibri"/>
        </w:rPr>
        <w:tab/>
        <w:t xml:space="preserve"> Warszawa</w:t>
      </w:r>
      <w:r w:rsidR="000D06D3" w:rsidRPr="004B3A1A">
        <w:rPr>
          <w:rStyle w:val="dane"/>
          <w:rFonts w:ascii="Calibri" w:hAnsi="Calibri" w:cs="Calibri"/>
        </w:rPr>
        <w:t xml:space="preserve">, </w:t>
      </w:r>
      <w:r w:rsidR="00DC1E69">
        <w:rPr>
          <w:rStyle w:val="dane"/>
          <w:rFonts w:ascii="Calibri" w:hAnsi="Calibri" w:cs="Calibri"/>
        </w:rPr>
        <w:t>8 czerwca</w:t>
      </w:r>
      <w:r w:rsidR="00B24385" w:rsidRPr="004B3A1A">
        <w:rPr>
          <w:rStyle w:val="dane"/>
          <w:rFonts w:ascii="Calibri" w:hAnsi="Calibri" w:cs="Calibri"/>
        </w:rPr>
        <w:t xml:space="preserve"> 2015 </w:t>
      </w:r>
      <w:r w:rsidRPr="004B3A1A">
        <w:rPr>
          <w:rStyle w:val="dane"/>
          <w:rFonts w:ascii="Calibri" w:hAnsi="Calibri" w:cs="Calibri"/>
        </w:rPr>
        <w:t>roku</w:t>
      </w:r>
    </w:p>
    <w:p w:rsidR="006766D3" w:rsidRPr="004B3A1A" w:rsidRDefault="006766D3">
      <w:pPr>
        <w:spacing w:after="0" w:line="240" w:lineRule="auto"/>
        <w:rPr>
          <w:rStyle w:val="dane"/>
          <w:rFonts w:ascii="Calibri" w:hAnsi="Calibri" w:cs="Calibri"/>
        </w:rPr>
      </w:pPr>
      <w:r w:rsidRPr="004B3A1A">
        <w:rPr>
          <w:rStyle w:val="dane"/>
          <w:rFonts w:ascii="Calibri" w:hAnsi="Calibri" w:cs="Calibri"/>
        </w:rPr>
        <w:t>UL. Belwederska 23</w:t>
      </w:r>
    </w:p>
    <w:p w:rsidR="006766D3" w:rsidRPr="004B3A1A" w:rsidRDefault="006766D3">
      <w:pPr>
        <w:spacing w:after="0" w:line="240" w:lineRule="auto"/>
        <w:rPr>
          <w:rStyle w:val="dane"/>
          <w:rFonts w:ascii="Calibri" w:hAnsi="Calibri" w:cs="Calibri"/>
        </w:rPr>
      </w:pPr>
      <w:r w:rsidRPr="004B3A1A">
        <w:rPr>
          <w:rStyle w:val="dane"/>
          <w:rFonts w:ascii="Calibri" w:hAnsi="Calibri" w:cs="Calibri"/>
        </w:rPr>
        <w:t>00-761 Warszawa</w:t>
      </w:r>
    </w:p>
    <w:p w:rsidR="006766D3" w:rsidRPr="004B3A1A" w:rsidRDefault="006766D3">
      <w:pPr>
        <w:spacing w:after="0" w:line="240" w:lineRule="auto"/>
        <w:jc w:val="both"/>
        <w:rPr>
          <w:b/>
          <w:bCs/>
          <w:lang w:eastAsia="pl-PL"/>
        </w:rPr>
      </w:pPr>
    </w:p>
    <w:p w:rsidR="006766D3" w:rsidRPr="004B3A1A" w:rsidRDefault="006766D3">
      <w:pPr>
        <w:spacing w:after="0" w:line="240" w:lineRule="auto"/>
        <w:ind w:firstLine="5812"/>
        <w:rPr>
          <w:b/>
          <w:bCs/>
        </w:rPr>
      </w:pPr>
    </w:p>
    <w:p w:rsidR="006766D3" w:rsidRPr="004B3A1A" w:rsidRDefault="006766D3">
      <w:pPr>
        <w:spacing w:after="0" w:line="240" w:lineRule="auto"/>
        <w:ind w:firstLine="4962"/>
        <w:rPr>
          <w:rStyle w:val="dane"/>
          <w:rFonts w:ascii="Calibri" w:hAnsi="Calibri" w:cs="Calibri"/>
        </w:rPr>
      </w:pPr>
      <w:r w:rsidRPr="004B3A1A">
        <w:rPr>
          <w:rStyle w:val="dane"/>
          <w:rFonts w:ascii="Calibri" w:hAnsi="Calibri" w:cs="Calibri"/>
        </w:rPr>
        <w:t>Komisja Nadzoru Finansowego</w:t>
      </w:r>
    </w:p>
    <w:p w:rsidR="006766D3" w:rsidRPr="004B3A1A" w:rsidRDefault="006766D3">
      <w:pPr>
        <w:spacing w:after="0" w:line="240" w:lineRule="auto"/>
        <w:ind w:firstLine="4962"/>
        <w:rPr>
          <w:rStyle w:val="dane"/>
          <w:rFonts w:ascii="Calibri" w:hAnsi="Calibri" w:cs="Calibri"/>
        </w:rPr>
      </w:pPr>
      <w:r w:rsidRPr="004B3A1A">
        <w:rPr>
          <w:rStyle w:val="dane"/>
          <w:rFonts w:ascii="Calibri" w:hAnsi="Calibri" w:cs="Calibri"/>
        </w:rPr>
        <w:t>Pl. Powstańców Warszawy 1</w:t>
      </w:r>
    </w:p>
    <w:p w:rsidR="006766D3" w:rsidRPr="004B3A1A" w:rsidRDefault="006766D3">
      <w:pPr>
        <w:spacing w:after="0" w:line="240" w:lineRule="auto"/>
        <w:ind w:firstLine="4962"/>
        <w:rPr>
          <w:rStyle w:val="dane"/>
          <w:rFonts w:ascii="Calibri" w:hAnsi="Calibri" w:cs="Calibri"/>
        </w:rPr>
      </w:pPr>
      <w:r w:rsidRPr="004B3A1A">
        <w:rPr>
          <w:rStyle w:val="dane"/>
          <w:rFonts w:ascii="Calibri" w:hAnsi="Calibri" w:cs="Calibri"/>
        </w:rPr>
        <w:t>00-950 Warszawa 1</w:t>
      </w:r>
    </w:p>
    <w:p w:rsidR="006766D3" w:rsidRPr="004B3A1A" w:rsidRDefault="006766D3">
      <w:pPr>
        <w:spacing w:after="0" w:line="240" w:lineRule="auto"/>
        <w:ind w:firstLine="5812"/>
        <w:rPr>
          <w:b/>
          <w:bCs/>
        </w:rPr>
      </w:pPr>
    </w:p>
    <w:p w:rsidR="006766D3" w:rsidRPr="004B3A1A" w:rsidRDefault="006766D3">
      <w:pPr>
        <w:spacing w:after="0" w:line="240" w:lineRule="auto"/>
        <w:jc w:val="center"/>
        <w:rPr>
          <w:b/>
          <w:bCs/>
          <w:lang w:eastAsia="pl-PL"/>
        </w:rPr>
      </w:pPr>
    </w:p>
    <w:p w:rsidR="006766D3" w:rsidRPr="004B3A1A" w:rsidRDefault="006766D3">
      <w:pPr>
        <w:spacing w:after="0" w:line="240" w:lineRule="auto"/>
        <w:jc w:val="center"/>
        <w:rPr>
          <w:lang w:eastAsia="pl-PL"/>
        </w:rPr>
      </w:pPr>
      <w:r w:rsidRPr="004B3A1A">
        <w:rPr>
          <w:b/>
          <w:bCs/>
          <w:lang w:eastAsia="pl-PL"/>
        </w:rPr>
        <w:t xml:space="preserve">Raport bieżący </w:t>
      </w:r>
      <w:r w:rsidR="00254C81">
        <w:rPr>
          <w:b/>
          <w:bCs/>
          <w:lang w:eastAsia="pl-PL"/>
        </w:rPr>
        <w:t>1</w:t>
      </w:r>
      <w:r w:rsidR="00DC1E69">
        <w:rPr>
          <w:b/>
          <w:bCs/>
          <w:lang w:eastAsia="pl-PL"/>
        </w:rPr>
        <w:t>4</w:t>
      </w:r>
      <w:r w:rsidR="00B24385" w:rsidRPr="004B3A1A">
        <w:rPr>
          <w:b/>
          <w:bCs/>
          <w:lang w:eastAsia="pl-PL"/>
        </w:rPr>
        <w:t>/2015</w:t>
      </w:r>
    </w:p>
    <w:p w:rsidR="006766D3" w:rsidRPr="004B3A1A" w:rsidRDefault="006766D3">
      <w:pPr>
        <w:spacing w:after="0" w:line="240" w:lineRule="auto"/>
        <w:jc w:val="both"/>
        <w:rPr>
          <w:lang w:eastAsia="pl-PL"/>
        </w:rPr>
      </w:pPr>
    </w:p>
    <w:p w:rsidR="006766D3" w:rsidRPr="004B3A1A" w:rsidRDefault="006766D3">
      <w:pPr>
        <w:spacing w:after="0" w:line="240" w:lineRule="auto"/>
        <w:jc w:val="both"/>
        <w:rPr>
          <w:lang w:eastAsia="pl-PL"/>
        </w:rPr>
      </w:pPr>
    </w:p>
    <w:p w:rsidR="00B24385" w:rsidRPr="004B3A1A" w:rsidRDefault="00B24385" w:rsidP="00B24385">
      <w:pPr>
        <w:pStyle w:val="Tekstpodstawowy3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4B3A1A">
        <w:rPr>
          <w:rFonts w:asciiTheme="minorHAnsi" w:hAnsiTheme="minorHAnsi" w:cs="Arial"/>
          <w:sz w:val="22"/>
          <w:szCs w:val="22"/>
        </w:rPr>
        <w:t xml:space="preserve">Temat: </w:t>
      </w:r>
      <w:r w:rsidR="00DC1E69">
        <w:rPr>
          <w:rFonts w:asciiTheme="minorHAnsi" w:hAnsiTheme="minorHAnsi" w:cs="Arial"/>
          <w:sz w:val="22"/>
          <w:szCs w:val="22"/>
        </w:rPr>
        <w:t>ustanowienie tymczasowego nadzorcy sądowego</w:t>
      </w:r>
    </w:p>
    <w:p w:rsidR="00B24385" w:rsidRPr="004B3A1A" w:rsidRDefault="00B24385" w:rsidP="00B24385">
      <w:pPr>
        <w:spacing w:line="240" w:lineRule="auto"/>
        <w:jc w:val="both"/>
        <w:rPr>
          <w:rFonts w:asciiTheme="minorHAnsi" w:hAnsiTheme="minorHAnsi" w:cs="Arial"/>
        </w:rPr>
      </w:pPr>
      <w:r w:rsidRPr="004B3A1A">
        <w:rPr>
          <w:rFonts w:asciiTheme="minorHAnsi" w:hAnsiTheme="minorHAnsi" w:cs="Arial"/>
        </w:rPr>
        <w:t xml:space="preserve">Wiadomość: </w:t>
      </w:r>
    </w:p>
    <w:p w:rsidR="009330D5" w:rsidRDefault="00B24385" w:rsidP="00D02204">
      <w:pPr>
        <w:pStyle w:val="Nagwek1"/>
        <w:jc w:val="both"/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</w:pPr>
      <w:r w:rsidRPr="00C85B6F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 xml:space="preserve">Zarząd </w:t>
      </w:r>
      <w:r w:rsidR="002E0BD2" w:rsidRPr="00C85B6F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>MSX RESOURCES S.A.</w:t>
      </w:r>
      <w:r w:rsidR="00254C81" w:rsidRPr="00C85B6F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DB6600" w:rsidRPr="00C85B6F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 xml:space="preserve">podaje do publicznej wiadomości, że </w:t>
      </w:r>
      <w:r w:rsidR="00C85B6F" w:rsidRPr="00C85B6F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 xml:space="preserve">w dniu </w:t>
      </w:r>
      <w:r w:rsidR="00DC1E69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 xml:space="preserve">3 czerwca 2015 roku </w:t>
      </w:r>
      <w:r w:rsidR="00A82ED6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 xml:space="preserve">otrzymał Postanowienie </w:t>
      </w:r>
      <w:r w:rsidR="00DC1E69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>Sąd</w:t>
      </w:r>
      <w:r w:rsidR="00A82ED6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>u Rejonowego</w:t>
      </w:r>
      <w:r w:rsidR="00C85B6F" w:rsidRPr="00C85B6F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 xml:space="preserve"> dla m.st. Warszawy w W</w:t>
      </w:r>
      <w:r w:rsidR="00A82ED6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 xml:space="preserve">arszawie, X Wydział Gospodarczy </w:t>
      </w:r>
      <w:r w:rsidR="00C85B6F" w:rsidRPr="00C85B6F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 xml:space="preserve">ds. </w:t>
      </w:r>
      <w:r w:rsidR="00C85B6F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>U</w:t>
      </w:r>
      <w:r w:rsidR="00C85B6F" w:rsidRPr="00C85B6F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>padłościowych i Naprawczych</w:t>
      </w:r>
      <w:r w:rsidR="00C85B6F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 xml:space="preserve">, </w:t>
      </w:r>
      <w:r w:rsidR="00A82ED6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 xml:space="preserve">z dnia 1 czerwca 2015 </w:t>
      </w:r>
      <w:proofErr w:type="spellStart"/>
      <w:r w:rsidR="00A82ED6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>r.o</w:t>
      </w:r>
      <w:proofErr w:type="spellEnd"/>
      <w:r w:rsidR="00A82ED6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 xml:space="preserve"> zabezpieczeniu majątku Spółki </w:t>
      </w:r>
      <w:r w:rsidR="00DC1E69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>poprzez ustanowienie tymczasowego nadzorcy sądowego w osobie Piotra Głodka</w:t>
      </w:r>
      <w:r w:rsidR="00C85B6F" w:rsidRPr="00C85B6F"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 xml:space="preserve">.  </w:t>
      </w:r>
    </w:p>
    <w:p w:rsidR="007D4A7B" w:rsidRDefault="007D4A7B" w:rsidP="00D02204">
      <w:pPr>
        <w:pStyle w:val="Nagwek1"/>
        <w:jc w:val="both"/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  <w:t>Ustanowienie przez Sąd tymczasowego nadzorcy sądowego nastąpiło w związku ze złożonym przez Spółkę w dniu 27 maja 2015 roku wniosku o ogłoszenie upadłości likwidacyjnej.</w:t>
      </w:r>
    </w:p>
    <w:p w:rsidR="007D4A7B" w:rsidRDefault="007D4A7B" w:rsidP="00D02204">
      <w:pPr>
        <w:pStyle w:val="Nagwek1"/>
        <w:jc w:val="both"/>
        <w:rPr>
          <w:rFonts w:asciiTheme="minorHAnsi" w:hAnsiTheme="minorHAnsi" w:cs="Arial"/>
          <w:b w:val="0"/>
          <w:bCs w:val="0"/>
          <w:kern w:val="0"/>
          <w:sz w:val="22"/>
          <w:szCs w:val="22"/>
          <w:lang w:eastAsia="en-US"/>
        </w:rPr>
      </w:pPr>
    </w:p>
    <w:p w:rsidR="00B24385" w:rsidRPr="00DB494D" w:rsidRDefault="00B24385" w:rsidP="00F44A4A">
      <w:pPr>
        <w:spacing w:line="240" w:lineRule="auto"/>
        <w:jc w:val="both"/>
        <w:rPr>
          <w:rFonts w:cs="Arial"/>
        </w:rPr>
      </w:pPr>
      <w:r w:rsidRPr="00DB494D">
        <w:rPr>
          <w:rFonts w:asciiTheme="minorHAnsi" w:hAnsiTheme="minorHAnsi" w:cs="Arial"/>
        </w:rPr>
        <w:t xml:space="preserve">Podstawa prawna:  </w:t>
      </w:r>
      <w:r w:rsidR="007D4A7B">
        <w:rPr>
          <w:rFonts w:asciiTheme="minorHAnsi" w:hAnsiTheme="minorHAnsi" w:cs="Arial"/>
        </w:rPr>
        <w:t xml:space="preserve">Art. 56 ust. 1 pkt 2 Ustawy o ofercie – informacje bieżące i okresowe </w:t>
      </w:r>
    </w:p>
    <w:p w:rsidR="000F4387" w:rsidRPr="00DB494D" w:rsidRDefault="000F4387" w:rsidP="00F44A4A">
      <w:pPr>
        <w:spacing w:line="240" w:lineRule="auto"/>
        <w:jc w:val="both"/>
        <w:rPr>
          <w:rFonts w:cs="Arial"/>
        </w:rPr>
      </w:pPr>
    </w:p>
    <w:p w:rsidR="000F4387" w:rsidRPr="00DB494D" w:rsidRDefault="000F4387" w:rsidP="00F44A4A">
      <w:pPr>
        <w:spacing w:line="240" w:lineRule="auto"/>
        <w:jc w:val="both"/>
        <w:rPr>
          <w:rFonts w:cs="Arial"/>
        </w:rPr>
      </w:pPr>
    </w:p>
    <w:p w:rsidR="00B24385" w:rsidRPr="004B3A1A" w:rsidRDefault="00B24385" w:rsidP="00B24385">
      <w:pPr>
        <w:spacing w:line="240" w:lineRule="auto"/>
        <w:ind w:left="4678"/>
        <w:jc w:val="center"/>
        <w:rPr>
          <w:rStyle w:val="dane"/>
          <w:rFonts w:asciiTheme="minorHAnsi" w:hAnsiTheme="minorHAnsi"/>
        </w:rPr>
      </w:pPr>
      <w:r w:rsidRPr="004B3A1A">
        <w:rPr>
          <w:rStyle w:val="dane"/>
          <w:rFonts w:asciiTheme="minorHAnsi" w:hAnsiTheme="minorHAnsi"/>
        </w:rPr>
        <w:t>Członek Zarządu</w:t>
      </w:r>
    </w:p>
    <w:p w:rsidR="00B24385" w:rsidRPr="004B3A1A" w:rsidRDefault="00B24385" w:rsidP="00B24385">
      <w:pPr>
        <w:spacing w:line="240" w:lineRule="auto"/>
        <w:ind w:left="4678"/>
        <w:jc w:val="center"/>
        <w:rPr>
          <w:rStyle w:val="dane"/>
          <w:rFonts w:asciiTheme="minorHAnsi" w:hAnsiTheme="minorHAnsi"/>
        </w:rPr>
      </w:pPr>
    </w:p>
    <w:p w:rsidR="006766D3" w:rsidRPr="004B3A1A" w:rsidRDefault="00B24385" w:rsidP="00B24385">
      <w:pPr>
        <w:spacing w:after="0" w:line="240" w:lineRule="auto"/>
        <w:ind w:left="4678"/>
        <w:jc w:val="center"/>
        <w:rPr>
          <w:rStyle w:val="dane"/>
          <w:rFonts w:asciiTheme="minorHAnsi" w:hAnsiTheme="minorHAnsi"/>
        </w:rPr>
      </w:pPr>
      <w:r w:rsidRPr="004B3A1A">
        <w:rPr>
          <w:rStyle w:val="dane"/>
          <w:rFonts w:asciiTheme="minorHAnsi" w:hAnsiTheme="minorHAnsi"/>
        </w:rPr>
        <w:t>Wielkosła</w:t>
      </w:r>
      <w:r w:rsidR="00414B0A" w:rsidRPr="004B3A1A">
        <w:rPr>
          <w:rStyle w:val="dane"/>
          <w:rFonts w:asciiTheme="minorHAnsi" w:hAnsiTheme="minorHAnsi"/>
        </w:rPr>
        <w:t>w</w:t>
      </w:r>
      <w:r w:rsidRPr="004B3A1A">
        <w:rPr>
          <w:rStyle w:val="dane"/>
          <w:rFonts w:asciiTheme="minorHAnsi" w:hAnsiTheme="minorHAnsi"/>
        </w:rPr>
        <w:t xml:space="preserve"> Przemko   Staniszewski</w:t>
      </w:r>
    </w:p>
    <w:p w:rsidR="00414B0A" w:rsidRDefault="00414B0A" w:rsidP="00B24385">
      <w:pPr>
        <w:spacing w:after="0" w:line="240" w:lineRule="auto"/>
        <w:ind w:left="4678"/>
        <w:jc w:val="center"/>
        <w:rPr>
          <w:rStyle w:val="dane"/>
          <w:rFonts w:asciiTheme="minorHAnsi" w:hAnsiTheme="minorHAnsi"/>
        </w:rPr>
      </w:pPr>
    </w:p>
    <w:p w:rsidR="00D961F2" w:rsidRDefault="00D961F2" w:rsidP="00B24385">
      <w:pPr>
        <w:spacing w:after="0" w:line="240" w:lineRule="auto"/>
        <w:ind w:left="4678"/>
        <w:jc w:val="center"/>
        <w:rPr>
          <w:rStyle w:val="dane"/>
          <w:rFonts w:asciiTheme="minorHAnsi" w:hAnsiTheme="minorHAnsi"/>
        </w:rPr>
      </w:pPr>
    </w:p>
    <w:p w:rsidR="00D961F2" w:rsidRDefault="00D961F2" w:rsidP="00B24385">
      <w:pPr>
        <w:spacing w:after="0" w:line="240" w:lineRule="auto"/>
        <w:ind w:left="4678"/>
        <w:jc w:val="center"/>
        <w:rPr>
          <w:rStyle w:val="dane"/>
          <w:rFonts w:asciiTheme="minorHAnsi" w:hAnsiTheme="minorHAnsi"/>
        </w:rPr>
      </w:pPr>
    </w:p>
    <w:p w:rsidR="00D06440" w:rsidRDefault="00D06440" w:rsidP="00B24385">
      <w:pPr>
        <w:spacing w:after="0" w:line="240" w:lineRule="auto"/>
        <w:ind w:left="4678"/>
        <w:jc w:val="center"/>
        <w:rPr>
          <w:rStyle w:val="dane"/>
          <w:rFonts w:asciiTheme="minorHAnsi" w:hAnsiTheme="minorHAnsi"/>
        </w:rPr>
      </w:pPr>
    </w:p>
    <w:p w:rsidR="00D06440" w:rsidRDefault="00D06440" w:rsidP="00B24385">
      <w:pPr>
        <w:spacing w:after="0" w:line="240" w:lineRule="auto"/>
        <w:ind w:left="4678"/>
        <w:jc w:val="center"/>
        <w:rPr>
          <w:rStyle w:val="dane"/>
          <w:rFonts w:asciiTheme="minorHAnsi" w:hAnsiTheme="minorHAnsi"/>
        </w:rPr>
      </w:pPr>
    </w:p>
    <w:p w:rsidR="00D06440" w:rsidRDefault="00D06440" w:rsidP="004A54F9">
      <w:pPr>
        <w:spacing w:after="0" w:line="240" w:lineRule="auto"/>
        <w:rPr>
          <w:rStyle w:val="dane"/>
          <w:rFonts w:asciiTheme="minorHAnsi" w:hAnsiTheme="minorHAnsi"/>
        </w:rPr>
      </w:pPr>
      <w:bookmarkStart w:id="0" w:name="_GoBack"/>
      <w:bookmarkEnd w:id="0"/>
    </w:p>
    <w:sectPr w:rsidR="00D06440" w:rsidSect="0067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5243"/>
    <w:multiLevelType w:val="hybridMultilevel"/>
    <w:tmpl w:val="5998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6B3A6F3A"/>
    <w:multiLevelType w:val="hybridMultilevel"/>
    <w:tmpl w:val="A9081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96190"/>
    <w:multiLevelType w:val="hybridMultilevel"/>
    <w:tmpl w:val="C6A40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D3"/>
    <w:rsid w:val="00047023"/>
    <w:rsid w:val="00064C9F"/>
    <w:rsid w:val="000D06D3"/>
    <w:rsid w:val="000E718B"/>
    <w:rsid w:val="000F4387"/>
    <w:rsid w:val="00106FCA"/>
    <w:rsid w:val="00254C81"/>
    <w:rsid w:val="002E0BD2"/>
    <w:rsid w:val="00326145"/>
    <w:rsid w:val="003D0FF2"/>
    <w:rsid w:val="00414B0A"/>
    <w:rsid w:val="00470E56"/>
    <w:rsid w:val="004A54F9"/>
    <w:rsid w:val="004A7882"/>
    <w:rsid w:val="004B3A1A"/>
    <w:rsid w:val="004E300F"/>
    <w:rsid w:val="005469A6"/>
    <w:rsid w:val="00601033"/>
    <w:rsid w:val="00604941"/>
    <w:rsid w:val="00660725"/>
    <w:rsid w:val="006766D3"/>
    <w:rsid w:val="006B4DD6"/>
    <w:rsid w:val="006E4F62"/>
    <w:rsid w:val="00751694"/>
    <w:rsid w:val="007D4A7B"/>
    <w:rsid w:val="0089412A"/>
    <w:rsid w:val="008A4F7F"/>
    <w:rsid w:val="009330D5"/>
    <w:rsid w:val="0098344C"/>
    <w:rsid w:val="009E7D0F"/>
    <w:rsid w:val="00A15FE2"/>
    <w:rsid w:val="00A56B86"/>
    <w:rsid w:val="00A82ED6"/>
    <w:rsid w:val="00B24385"/>
    <w:rsid w:val="00BA63BF"/>
    <w:rsid w:val="00BD6266"/>
    <w:rsid w:val="00C85B6F"/>
    <w:rsid w:val="00CF02D6"/>
    <w:rsid w:val="00D02204"/>
    <w:rsid w:val="00D06440"/>
    <w:rsid w:val="00D216C4"/>
    <w:rsid w:val="00D961F2"/>
    <w:rsid w:val="00DB494D"/>
    <w:rsid w:val="00DB6600"/>
    <w:rsid w:val="00DC1E69"/>
    <w:rsid w:val="00ED24D9"/>
    <w:rsid w:val="00F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theme="minorBidi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character" w:customStyle="1" w:styleId="dane">
    <w:name w:val="dane"/>
    <w:basedOn w:val="Domylnaczcionkaakapitu"/>
    <w:rPr>
      <w:rFonts w:ascii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240" w:lineRule="auto"/>
      <w:ind w:firstLine="54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Times New Roman" w:hAnsi="Times New Roman" w:cs="Times New Roman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pPr>
      <w:spacing w:after="0" w:line="240" w:lineRule="auto"/>
      <w:ind w:left="720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theme="minorBidi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character" w:customStyle="1" w:styleId="dane">
    <w:name w:val="dane"/>
    <w:basedOn w:val="Domylnaczcionkaakapitu"/>
    <w:rPr>
      <w:rFonts w:ascii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240" w:lineRule="auto"/>
      <w:ind w:firstLine="54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Times New Roman" w:hAnsi="Times New Roman" w:cs="Times New Roman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pPr>
      <w:spacing w:after="0" w:line="240" w:lineRule="auto"/>
      <w:ind w:left="720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MSX RESOURCES S</vt:lpstr>
    </vt:vector>
  </TitlesOfParts>
  <Company>Mostostal-Export S.A.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MSX RESOURCES S</dc:title>
  <dc:creator>D_D</dc:creator>
  <cp:lastModifiedBy>Kasia</cp:lastModifiedBy>
  <cp:revision>3</cp:revision>
  <cp:lastPrinted>2015-06-08T14:23:00Z</cp:lastPrinted>
  <dcterms:created xsi:type="dcterms:W3CDTF">2015-06-08T15:22:00Z</dcterms:created>
  <dcterms:modified xsi:type="dcterms:W3CDTF">2015-06-08T15:33:00Z</dcterms:modified>
</cp:coreProperties>
</file>