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CA" w:rsidRPr="00574D91" w:rsidRDefault="00DB4FCA" w:rsidP="00DB4FCA">
      <w:pPr>
        <w:pStyle w:val="WP1Tytudokumentu"/>
        <w:jc w:val="center"/>
        <w:rPr>
          <w:sz w:val="22"/>
          <w:szCs w:val="22"/>
        </w:rPr>
      </w:pPr>
    </w:p>
    <w:p w:rsidR="00DB4FCA" w:rsidRPr="00574D91" w:rsidRDefault="00DB4FCA" w:rsidP="00DB4FCA">
      <w:pPr>
        <w:pStyle w:val="WP1Tytudokumentu"/>
        <w:jc w:val="center"/>
        <w:rPr>
          <w:sz w:val="22"/>
          <w:szCs w:val="22"/>
        </w:rPr>
      </w:pPr>
    </w:p>
    <w:p w:rsidR="00DB4FCA" w:rsidRPr="00574D91" w:rsidRDefault="00DB4FCA" w:rsidP="00DB4FCA">
      <w:pPr>
        <w:pStyle w:val="WP1Tytudokumentu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714875" cy="1438275"/>
            <wp:effectExtent l="19050" t="0" r="9525" b="0"/>
            <wp:docPr id="3" name="Obraz 1" descr="Logo_TFSK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TFSKO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pStyle w:val="WP1Tytudokumentu"/>
        <w:jc w:val="center"/>
        <w:rPr>
          <w:sz w:val="40"/>
          <w:szCs w:val="40"/>
        </w:rPr>
      </w:pPr>
      <w:r w:rsidRPr="00574D91">
        <w:rPr>
          <w:sz w:val="40"/>
          <w:szCs w:val="40"/>
        </w:rPr>
        <w:t>SPRAWOZDANIE ZARZĄDU</w:t>
      </w:r>
    </w:p>
    <w:p w:rsidR="00DB4FCA" w:rsidRPr="00574D91" w:rsidRDefault="00DB4FCA" w:rsidP="00DB4FCA">
      <w:pPr>
        <w:pStyle w:val="WP1Tytudokumentu"/>
        <w:jc w:val="center"/>
        <w:rPr>
          <w:sz w:val="40"/>
          <w:szCs w:val="40"/>
        </w:rPr>
      </w:pPr>
      <w:r w:rsidRPr="00574D91">
        <w:rPr>
          <w:sz w:val="40"/>
          <w:szCs w:val="40"/>
        </w:rPr>
        <w:t>Towarzystwa Finansowego SKOK S.A.</w:t>
      </w:r>
    </w:p>
    <w:p w:rsidR="00DB4FCA" w:rsidRPr="00574D91" w:rsidRDefault="00DB4FCA" w:rsidP="00DB4FCA">
      <w:pPr>
        <w:pStyle w:val="WP1Tytudokumentu"/>
        <w:jc w:val="center"/>
        <w:rPr>
          <w:sz w:val="40"/>
          <w:szCs w:val="40"/>
        </w:rPr>
      </w:pPr>
      <w:r w:rsidRPr="00574D91">
        <w:rPr>
          <w:sz w:val="40"/>
          <w:szCs w:val="40"/>
        </w:rPr>
        <w:t>z działalności Emitenta</w:t>
      </w:r>
    </w:p>
    <w:p w:rsidR="00DB4FCA" w:rsidRPr="00574D91" w:rsidRDefault="00DB4FCA" w:rsidP="00DB4FCA">
      <w:pPr>
        <w:pStyle w:val="WP1Tytudokumentu"/>
        <w:jc w:val="center"/>
        <w:rPr>
          <w:sz w:val="40"/>
          <w:szCs w:val="40"/>
        </w:rPr>
      </w:pPr>
      <w:r>
        <w:rPr>
          <w:sz w:val="40"/>
          <w:szCs w:val="40"/>
        </w:rPr>
        <w:t>za rok 2014</w:t>
      </w: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sz w:val="40"/>
          <w:szCs w:val="40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lang w:eastAsia="pl-PL"/>
        </w:rPr>
      </w:pPr>
    </w:p>
    <w:p w:rsidR="00DB4FCA" w:rsidRDefault="00DB4FCA" w:rsidP="00DB4FCA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  <w:r w:rsidRPr="00574D91">
        <w:rPr>
          <w:rFonts w:ascii="Arial" w:hAnsi="Arial" w:cs="Arial"/>
          <w:b/>
          <w:lang w:eastAsia="pl-PL"/>
        </w:rPr>
        <w:t xml:space="preserve">Gdańsk, </w:t>
      </w:r>
      <w:r w:rsidR="00E21BFB" w:rsidRPr="00E21BFB">
        <w:rPr>
          <w:rFonts w:ascii="Arial" w:hAnsi="Arial" w:cs="Arial"/>
          <w:b/>
          <w:lang w:eastAsia="pl-PL"/>
        </w:rPr>
        <w:t>10</w:t>
      </w:r>
      <w:r w:rsidRPr="00E21BFB">
        <w:rPr>
          <w:rFonts w:ascii="Arial" w:hAnsi="Arial" w:cs="Arial"/>
          <w:b/>
          <w:lang w:eastAsia="pl-PL"/>
        </w:rPr>
        <w:t xml:space="preserve"> marca 2015 </w:t>
      </w:r>
      <w:proofErr w:type="spellStart"/>
      <w:r w:rsidRPr="00E21BFB">
        <w:rPr>
          <w:rFonts w:ascii="Arial" w:hAnsi="Arial" w:cs="Arial"/>
          <w:b/>
          <w:lang w:eastAsia="pl-PL"/>
        </w:rPr>
        <w:t>r</w:t>
      </w:r>
      <w:proofErr w:type="spellEnd"/>
      <w:r w:rsidRPr="00E21BFB">
        <w:rPr>
          <w:rFonts w:ascii="Arial" w:hAnsi="Arial" w:cs="Arial"/>
          <w:b/>
          <w:lang w:eastAsia="pl-PL"/>
        </w:rPr>
        <w:t>.</w:t>
      </w:r>
    </w:p>
    <w:p w:rsidR="00DB4FCA" w:rsidRDefault="00DB4FCA" w:rsidP="00DB4FCA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</w:p>
    <w:p w:rsidR="00DB4FCA" w:rsidRPr="00574D91" w:rsidRDefault="00DB4FCA" w:rsidP="00DB4FCA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</w:p>
    <w:p w:rsidR="00DB4FCA" w:rsidRPr="00CA1F42" w:rsidRDefault="00DB4FCA" w:rsidP="00DB4FCA">
      <w:pPr>
        <w:tabs>
          <w:tab w:val="left" w:pos="180"/>
        </w:tabs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74D91">
        <w:rPr>
          <w:rFonts w:ascii="Arial" w:eastAsia="Times New Roman" w:hAnsi="Arial" w:cs="Arial"/>
          <w:sz w:val="18"/>
          <w:szCs w:val="18"/>
          <w:lang w:eastAsia="pl-PL"/>
        </w:rPr>
        <w:t xml:space="preserve">Towarzystwo Finansowe SKOK Spółka Akcyjna, z siedzibą w Gdańsku 80-387 przy ul. Arkońskiej 11, wpisana do rejestru przedsiębiorców przez Sąd Rejonowy Gdańsk - Północ w Gdańsku VII Wydział Gospodarczy KRS pod numerem 0000213059   NIP: 585-13-52-500 kapitał zakładowy: </w:t>
      </w:r>
      <w:r>
        <w:rPr>
          <w:rFonts w:ascii="Arial" w:eastAsia="Times New Roman" w:hAnsi="Arial" w:cs="Arial"/>
          <w:sz w:val="18"/>
          <w:szCs w:val="18"/>
          <w:lang w:eastAsia="pl-PL"/>
        </w:rPr>
        <w:t>191 610 386</w:t>
      </w:r>
      <w:r w:rsidRPr="00574D91">
        <w:rPr>
          <w:rFonts w:ascii="Arial" w:eastAsia="Times New Roman" w:hAnsi="Arial" w:cs="Arial"/>
          <w:sz w:val="18"/>
          <w:szCs w:val="18"/>
          <w:lang w:eastAsia="pl-PL"/>
        </w:rPr>
        <w:t>,00 zł - wpłacony w całości.</w:t>
      </w:r>
    </w:p>
    <w:p w:rsidR="00DB4FCA" w:rsidRPr="00574D91" w:rsidRDefault="00DB4FCA" w:rsidP="00DB4FCA">
      <w:pPr>
        <w:spacing w:after="0" w:line="240" w:lineRule="auto"/>
        <w:rPr>
          <w:rFonts w:ascii="Arial" w:hAnsi="Arial" w:cs="Arial"/>
          <w:b/>
          <w:lang w:eastAsia="pl-PL"/>
        </w:rPr>
      </w:pPr>
    </w:p>
    <w:p w:rsidR="00DB4FCA" w:rsidRDefault="00DB4FCA" w:rsidP="00DB4FCA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  <w:sectPr w:rsidR="00DB4FCA" w:rsidSect="00170061">
          <w:headerReference w:type="default" r:id="rId9"/>
          <w:footerReference w:type="default" r:id="rId10"/>
          <w:pgSz w:w="11906" w:h="16838"/>
          <w:pgMar w:top="1560" w:right="1417" w:bottom="1417" w:left="1417" w:header="708" w:footer="708" w:gutter="0"/>
          <w:pgNumType w:start="1"/>
          <w:cols w:space="708"/>
          <w:docGrid w:linePitch="360"/>
        </w:sectPr>
      </w:pPr>
    </w:p>
    <w:p w:rsidR="00DB4FCA" w:rsidRPr="00574D91" w:rsidRDefault="00DB4FCA" w:rsidP="00DB4FCA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lastRenderedPageBreak/>
        <w:t>CHARAKTERYSTYKA SPÓŁKI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Nazwa (firma): </w:t>
      </w:r>
      <w:r w:rsidRPr="00574D91">
        <w:rPr>
          <w:rFonts w:ascii="Arial" w:hAnsi="Arial" w:cs="Arial"/>
        </w:rPr>
        <w:tab/>
        <w:t>Towarzystwo Finansowe Spółdzielczych Kas Oszczędnościowo-Kredytowych Spółka Akcyjna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>Siedziba:</w:t>
      </w:r>
      <w:r w:rsidRPr="00574D91">
        <w:rPr>
          <w:rFonts w:ascii="Arial" w:hAnsi="Arial" w:cs="Arial"/>
        </w:rPr>
        <w:tab/>
        <w:t>Gdańsk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>Adres:</w:t>
      </w:r>
      <w:r w:rsidRPr="00574D91">
        <w:rPr>
          <w:rFonts w:ascii="Arial" w:hAnsi="Arial" w:cs="Arial"/>
        </w:rPr>
        <w:tab/>
        <w:t>ul. Arkońska 11, 80-387 Gdańsk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>Telefon:</w:t>
      </w:r>
      <w:r w:rsidRPr="00574D91">
        <w:rPr>
          <w:rFonts w:ascii="Arial" w:hAnsi="Arial" w:cs="Arial"/>
        </w:rPr>
        <w:tab/>
        <w:t>(+48 58) 511 20 00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proofErr w:type="spellStart"/>
      <w:r w:rsidRPr="00574D91">
        <w:rPr>
          <w:rFonts w:ascii="Arial" w:hAnsi="Arial" w:cs="Arial"/>
        </w:rPr>
        <w:t>Fax</w:t>
      </w:r>
      <w:proofErr w:type="spellEnd"/>
      <w:r w:rsidRPr="00574D91">
        <w:rPr>
          <w:rFonts w:ascii="Arial" w:hAnsi="Arial" w:cs="Arial"/>
        </w:rPr>
        <w:t>:</w:t>
      </w:r>
      <w:r w:rsidRPr="00574D91">
        <w:rPr>
          <w:rFonts w:ascii="Arial" w:hAnsi="Arial" w:cs="Arial"/>
        </w:rPr>
        <w:tab/>
        <w:t>(+48 58) 511 20 01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>Poczta elektroniczna:</w:t>
      </w:r>
      <w:r w:rsidRPr="00574D91">
        <w:rPr>
          <w:rFonts w:ascii="Arial" w:hAnsi="Arial" w:cs="Arial"/>
        </w:rPr>
        <w:tab/>
        <w:t>tfskok@tfskok.pl</w:t>
      </w:r>
    </w:p>
    <w:p w:rsidR="00DB4FCA" w:rsidRPr="00574D91" w:rsidRDefault="00DB4FCA" w:rsidP="00DB4FCA">
      <w:pPr>
        <w:spacing w:after="0" w:line="240" w:lineRule="auto"/>
        <w:ind w:left="3538" w:hanging="3538"/>
        <w:rPr>
          <w:rFonts w:ascii="Arial" w:hAnsi="Arial" w:cs="Arial"/>
        </w:rPr>
      </w:pPr>
      <w:r w:rsidRPr="00574D91">
        <w:rPr>
          <w:rFonts w:ascii="Arial" w:hAnsi="Arial" w:cs="Arial"/>
        </w:rPr>
        <w:t>Strona internetowa:</w:t>
      </w:r>
      <w:r w:rsidRPr="00574D91">
        <w:rPr>
          <w:rFonts w:ascii="Arial" w:hAnsi="Arial" w:cs="Arial"/>
        </w:rPr>
        <w:tab/>
      </w:r>
      <w:hyperlink r:id="rId11" w:history="1">
        <w:r w:rsidRPr="00574D91">
          <w:rPr>
            <w:rStyle w:val="Hipercze"/>
            <w:rFonts w:ascii="Arial" w:hAnsi="Arial" w:cs="Arial"/>
          </w:rPr>
          <w:t>www.tfskok.pl</w:t>
        </w:r>
      </w:hyperlink>
      <w:r w:rsidRPr="00574D91">
        <w:rPr>
          <w:rFonts w:ascii="Arial" w:hAnsi="Arial" w:cs="Arial"/>
        </w:rPr>
        <w:t xml:space="preserve"> </w:t>
      </w:r>
    </w:p>
    <w:p w:rsidR="00DB4FCA" w:rsidRPr="00574D91" w:rsidRDefault="00DB4FCA" w:rsidP="00DB4FC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Sprawozdanie finansowe za okres od 01 stycznia do 31 grudnia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zostało sporządzone zgodnie z Międzynarodowymi Standardami Rachunkowości/ Międzynarodowymi Standardami Sprawozdawczości Finansowej (MSSF) oraz związanymi z nimi interpretacjami ogłoszonymi w formie rozporządzeń Komisji Europejskiej.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Sprawozdanie finansowe sporządzone zostało przy założeniu, że Towarzystwo Finansowe SKOK S.A. (dalej: „Spółka”, „Emitent”, „TF SKOK”) będzie kontynuować działalność w najbliższej dającej się przewidzieć przyszłości. Na dzień sporządzenia sprawozdania nie występują okoliczności wskazujące na zagrożenie kontynuowania przez Spółkę działalności.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Walutą funkcjonalną oraz walutą prezentacji w sprawozdaniu finansowym jest złoty polski (PLN). Wszystkie dane liczbowe zawarte w sprawozdaniu finansowym przedstawiono w tys. zł, o ile nie zaznaczono inaczej.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Zarys ogólny działalności Towarzystwa Finansowego SKOK S.A.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Głównym obszarem działania Spółki są: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usługi wydawania i obsługi kar</w:t>
      </w:r>
      <w:r>
        <w:rPr>
          <w:rFonts w:ascii="Arial" w:hAnsi="Arial" w:cs="Arial"/>
        </w:rPr>
        <w:t>t płatniczych;</w:t>
      </w:r>
      <w:r w:rsidRPr="00574D91">
        <w:rPr>
          <w:rFonts w:ascii="Arial" w:hAnsi="Arial" w:cs="Arial"/>
        </w:rPr>
        <w:t xml:space="preserve"> 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zarządzanie</w:t>
      </w:r>
      <w:r>
        <w:rPr>
          <w:rFonts w:ascii="Arial" w:hAnsi="Arial" w:cs="Arial"/>
        </w:rPr>
        <w:t xml:space="preserve"> własnymi</w:t>
      </w:r>
      <w:r w:rsidRPr="00574D91">
        <w:rPr>
          <w:rFonts w:ascii="Arial" w:hAnsi="Arial" w:cs="Arial"/>
        </w:rPr>
        <w:t xml:space="preserve"> sieciami bankomatów: S</w:t>
      </w:r>
      <w:r>
        <w:rPr>
          <w:rFonts w:ascii="Arial" w:hAnsi="Arial" w:cs="Arial"/>
        </w:rPr>
        <w:t>KOK 24, eCard oraz Global Cash;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autoryzacja i rozliczanie transakcji bezgotówkowych,</w:t>
      </w:r>
      <w:r>
        <w:rPr>
          <w:rFonts w:ascii="Arial" w:hAnsi="Arial" w:cs="Arial"/>
        </w:rPr>
        <w:t xml:space="preserve"> w tym transakcji e-commerce i mobilnych;</w:t>
      </w:r>
    </w:p>
    <w:p w:rsidR="00DB4FCA" w:rsidRPr="0084081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usługi wytwarzania oprogramowania</w:t>
      </w:r>
      <w:r>
        <w:rPr>
          <w:rFonts w:ascii="Arial" w:hAnsi="Arial" w:cs="Arial"/>
        </w:rPr>
        <w:t xml:space="preserve">, </w:t>
      </w:r>
      <w:r w:rsidRPr="00574D91">
        <w:rPr>
          <w:rFonts w:ascii="Arial" w:hAnsi="Arial" w:cs="Arial"/>
        </w:rPr>
        <w:t>obsługującego produkty bankowe i ubezpieczeniowe,</w:t>
      </w:r>
      <w:r>
        <w:rPr>
          <w:rFonts w:ascii="Arial" w:hAnsi="Arial" w:cs="Arial"/>
        </w:rPr>
        <w:t xml:space="preserve"> </w:t>
      </w:r>
      <w:r w:rsidRPr="00574D91">
        <w:rPr>
          <w:rFonts w:ascii="Arial" w:hAnsi="Arial" w:cs="Arial"/>
        </w:rPr>
        <w:t>dla instytucji finansowych</w:t>
      </w:r>
      <w:r>
        <w:rPr>
          <w:rFonts w:ascii="Arial" w:hAnsi="Arial" w:cs="Arial"/>
        </w:rPr>
        <w:t>;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bankowość elektroniczna; 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574D91">
        <w:rPr>
          <w:rFonts w:ascii="Arial" w:hAnsi="Arial" w:cs="Arial"/>
        </w:rPr>
        <w:t>call</w:t>
      </w:r>
      <w:proofErr w:type="spellEnd"/>
      <w:r w:rsidRPr="00574D91">
        <w:rPr>
          <w:rFonts w:ascii="Arial" w:hAnsi="Arial" w:cs="Arial"/>
        </w:rPr>
        <w:t xml:space="preserve"> center, w tym prowadzenie aktywnych kampanii marketingowych, usługi infolinii i windykacji telefonicznej;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usługi outsourcingowe w zakresie dostarczania infrastruktury informatycznej, utrzymania i obsługi oprogramowania, regionalnej obsługi użytkowników;</w:t>
      </w:r>
    </w:p>
    <w:p w:rsidR="00DB4FCA" w:rsidRPr="00574D91" w:rsidRDefault="00DB4FCA" w:rsidP="00DB4FCA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usługi przekazu środków pieniężnych w obrocie międzynarodowym, jako przedstawiciel Western Union</w:t>
      </w:r>
      <w:r>
        <w:rPr>
          <w:rFonts w:ascii="Arial" w:hAnsi="Arial" w:cs="Arial"/>
        </w:rPr>
        <w:t>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Default="00DB4FCA" w:rsidP="00DB4FC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DA2882">
        <w:rPr>
          <w:rFonts w:ascii="Arial" w:hAnsi="Arial" w:cs="Arial"/>
          <w:b/>
        </w:rPr>
        <w:t xml:space="preserve">Informacje o powiązaniach organizacyjnych lub </w:t>
      </w:r>
      <w:proofErr w:type="spellStart"/>
      <w:r w:rsidRPr="00DA2882">
        <w:rPr>
          <w:rFonts w:ascii="Arial" w:hAnsi="Arial" w:cs="Arial"/>
          <w:b/>
        </w:rPr>
        <w:t>kapitałowych</w:t>
      </w:r>
      <w:proofErr w:type="spellEnd"/>
      <w:r w:rsidRPr="00DA2882">
        <w:rPr>
          <w:rFonts w:ascii="Arial" w:hAnsi="Arial" w:cs="Arial"/>
          <w:b/>
        </w:rPr>
        <w:t xml:space="preserve"> Emitenta z innymi podmiotami oraz określenie jego głównych inwestycji krajowych i zagranicznych (papiery wartościowe, instrumenty finansowe, wartości niematerialne i prawne oraz nieruchomości), w tym inwestycji </w:t>
      </w:r>
      <w:proofErr w:type="spellStart"/>
      <w:r w:rsidRPr="00DA2882">
        <w:rPr>
          <w:rFonts w:ascii="Arial" w:hAnsi="Arial" w:cs="Arial"/>
          <w:b/>
        </w:rPr>
        <w:t>kapitałowych</w:t>
      </w:r>
      <w:proofErr w:type="spellEnd"/>
      <w:r w:rsidRPr="00DA2882">
        <w:rPr>
          <w:rFonts w:ascii="Arial" w:hAnsi="Arial" w:cs="Arial"/>
          <w:b/>
        </w:rPr>
        <w:t xml:space="preserve"> dokonanych poza jego grupą jednostek powiązanych oraz opis metod ich finansowania. </w:t>
      </w:r>
    </w:p>
    <w:p w:rsidR="00DB4FCA" w:rsidRDefault="00DB4FCA" w:rsidP="00DB4FCA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DB4FCA" w:rsidRDefault="00DB4FCA" w:rsidP="00DB4FCA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CF203D" w:rsidRDefault="00CF203D" w:rsidP="00DB4FCA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CF203D" w:rsidRPr="00874C1A" w:rsidRDefault="00CF203D" w:rsidP="00DB4FCA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031BDF" w:rsidRDefault="00031BDF" w:rsidP="00DB4FC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858"/>
        <w:gridCol w:w="1111"/>
        <w:gridCol w:w="1101"/>
        <w:gridCol w:w="1091"/>
        <w:gridCol w:w="1051"/>
      </w:tblGrid>
      <w:tr w:rsidR="00031BDF" w:rsidRPr="00031BDF" w:rsidTr="00607BAC">
        <w:trPr>
          <w:trHeight w:val="375"/>
        </w:trPr>
        <w:tc>
          <w:tcPr>
            <w:tcW w:w="2781" w:type="pct"/>
            <w:vMerge w:val="restart"/>
            <w:tcBorders>
              <w:top w:val="single" w:sz="4" w:space="0" w:color="C2D69A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000000" w:fill="D7E4BC"/>
            <w:noWrap/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lastRenderedPageBreak/>
              <w:t>Nazwa podmiotu</w:t>
            </w:r>
          </w:p>
        </w:tc>
        <w:tc>
          <w:tcPr>
            <w:tcW w:w="2219" w:type="pct"/>
            <w:gridSpan w:val="4"/>
            <w:tcBorders>
              <w:top w:val="single" w:sz="4" w:space="0" w:color="C2D69A"/>
              <w:left w:val="nil"/>
              <w:bottom w:val="single" w:sz="4" w:space="0" w:color="C2D69A"/>
              <w:right w:val="single" w:sz="4" w:space="0" w:color="C2D69A"/>
            </w:tcBorders>
            <w:shd w:val="clear" w:color="000000" w:fill="D7E4BC"/>
            <w:noWrap/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t>Identyfikacja powiązań</w:t>
            </w:r>
          </w:p>
        </w:tc>
      </w:tr>
      <w:tr w:rsidR="00031BDF" w:rsidRPr="00031BDF" w:rsidTr="00607BAC">
        <w:trPr>
          <w:trHeight w:val="2250"/>
        </w:trPr>
        <w:tc>
          <w:tcPr>
            <w:tcW w:w="2781" w:type="pct"/>
            <w:vMerge/>
            <w:tcBorders>
              <w:top w:val="single" w:sz="4" w:space="0" w:color="C2D69A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000000" w:fill="D7E4BC"/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t>Powiązanie kapitałowe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000000" w:fill="D7E4BC"/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t>Pośrednie powiązanie kapitałowe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000000" w:fill="D7E4BC"/>
            <w:vAlign w:val="center"/>
            <w:hideMark/>
          </w:tcPr>
          <w:p w:rsidR="00031BDF" w:rsidRPr="00607BAC" w:rsidRDefault="000B04D1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t>Podmioty powią</w:t>
            </w:r>
            <w:r w:rsidR="00031BDF" w:rsidRPr="00607BAC">
              <w:rPr>
                <w:rFonts w:ascii="Arial" w:hAnsi="Arial" w:cs="Arial"/>
                <w:b/>
                <w:sz w:val="18"/>
                <w:szCs w:val="18"/>
              </w:rPr>
              <w:t>zane ze względu na podleganie wspólnej kontroli przez jedną jednostkę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000000" w:fill="D7E4BC"/>
            <w:vAlign w:val="center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BAC">
              <w:rPr>
                <w:rFonts w:ascii="Arial" w:hAnsi="Arial" w:cs="Arial"/>
                <w:b/>
                <w:sz w:val="18"/>
                <w:szCs w:val="18"/>
              </w:rPr>
              <w:t>Podmioty powiązane poprzez kluczowy personel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EC6DE7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 xml:space="preserve">SKOK Holding </w:t>
            </w:r>
            <w:proofErr w:type="spellStart"/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>S.a.r.l</w:t>
            </w:r>
            <w:proofErr w:type="spellEnd"/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Spółdzielcza Kasa Oszczędnościowo - Kredytowa im. F. Stefczyka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Krajowa Spółdzielcza Kasa Oszczędnościowo-Kredytowa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Towarzystwo Ubezpieczeń Wzajemnych SKOK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Towarzystwo Ubezpieczeń na Życie SKOK S.A.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Asekuracja Sp. z o.o.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Apella S.A.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ECCO Holiday Sp. z o.o.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07BAC">
              <w:rPr>
                <w:rFonts w:ascii="Arial" w:hAnsi="Arial" w:cs="Arial"/>
                <w:sz w:val="18"/>
                <w:szCs w:val="18"/>
              </w:rPr>
              <w:t>Awek</w:t>
            </w:r>
            <w:proofErr w:type="spellEnd"/>
            <w:r w:rsidRPr="00607BAC">
              <w:rPr>
                <w:rFonts w:ascii="Arial" w:hAnsi="Arial" w:cs="Arial"/>
                <w:sz w:val="18"/>
                <w:szCs w:val="18"/>
              </w:rPr>
              <w:t xml:space="preserve"> Sp. z o.o.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Agencja </w:t>
            </w:r>
            <w:proofErr w:type="spellStart"/>
            <w:r w:rsidRPr="00607BAC">
              <w:rPr>
                <w:rFonts w:ascii="Arial" w:hAnsi="Arial" w:cs="Arial"/>
                <w:sz w:val="18"/>
                <w:szCs w:val="18"/>
              </w:rPr>
              <w:t>Ratingu</w:t>
            </w:r>
            <w:proofErr w:type="spellEnd"/>
            <w:r w:rsidRPr="00607BAC">
              <w:rPr>
                <w:rFonts w:ascii="Arial" w:hAnsi="Arial" w:cs="Arial"/>
                <w:sz w:val="18"/>
                <w:szCs w:val="18"/>
              </w:rPr>
              <w:t xml:space="preserve"> Społecznego Sp. z o.o.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Spółdzielczy Instytut Naukowy Sp. J.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Towarzystwo Funduszy Inwestycyjnych SKOK S.A.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eCard S.A.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Stowarzyszenie Krz</w:t>
            </w:r>
            <w:r w:rsidR="00B72FE7" w:rsidRPr="00607BAC">
              <w:rPr>
                <w:rFonts w:ascii="Arial" w:hAnsi="Arial" w:cs="Arial"/>
                <w:sz w:val="18"/>
                <w:szCs w:val="18"/>
              </w:rPr>
              <w:t>e</w:t>
            </w:r>
            <w:r w:rsidRPr="00607BAC">
              <w:rPr>
                <w:rFonts w:ascii="Arial" w:hAnsi="Arial" w:cs="Arial"/>
                <w:sz w:val="18"/>
                <w:szCs w:val="18"/>
              </w:rPr>
              <w:t xml:space="preserve">wienia Edukacji Finansowej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Towarzystwo Zarządzające SKOK Sp. z o.o.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Towarzystwo Zarządzające SKOK Sp. z o.o. S.K.A.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Stefczyk Leasing SKOK Sp. z o.o. S.K.A.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Stefczyk Finanse Towarzystwo Zarządzające SKOK Sp. z o.o. S.K.A.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Wspólnota Finanse Towarzystwo Zarządzające SKOK Sp. z o.o. S.K.A.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Fundacja Wspierania Ubezpieczeń Wzajemnych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Fundacja im. </w:t>
            </w:r>
            <w:proofErr w:type="spellStart"/>
            <w:r w:rsidRPr="00607BAC">
              <w:rPr>
                <w:rFonts w:ascii="Arial" w:hAnsi="Arial" w:cs="Arial"/>
                <w:sz w:val="18"/>
                <w:szCs w:val="18"/>
              </w:rPr>
              <w:t>Fr</w:t>
            </w:r>
            <w:proofErr w:type="spellEnd"/>
            <w:r w:rsidRPr="00607BAC">
              <w:rPr>
                <w:rFonts w:ascii="Arial" w:hAnsi="Arial" w:cs="Arial"/>
                <w:sz w:val="18"/>
                <w:szCs w:val="18"/>
              </w:rPr>
              <w:t>. Stefczyka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Fundacja Funduszy Rewitalizacji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Spółdzielnia Mieszkaniowa "NAD ZATOKA"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Spółdzielnia Kapitałowa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Stefczyk Nieruchomości  Towarzystwo Zarządzające  SKOK  Sp. z o.o. SKA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07BAC">
              <w:rPr>
                <w:rFonts w:ascii="Arial" w:hAnsi="Arial" w:cs="Arial"/>
                <w:sz w:val="18"/>
                <w:szCs w:val="18"/>
              </w:rPr>
              <w:t>Xtrade</w:t>
            </w:r>
            <w:proofErr w:type="spellEnd"/>
            <w:r w:rsidRPr="00607BAC">
              <w:rPr>
                <w:rFonts w:ascii="Arial" w:hAnsi="Arial" w:cs="Arial"/>
                <w:sz w:val="18"/>
                <w:szCs w:val="18"/>
              </w:rPr>
              <w:t xml:space="preserve"> S.A.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EC6DE7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 xml:space="preserve">ASK INVEST </w:t>
            </w:r>
            <w:proofErr w:type="spellStart"/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>S.a.r.l</w:t>
            </w:r>
            <w:proofErr w:type="spellEnd"/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 xml:space="preserve">  (Sp. z o.o.)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EC6DE7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EC6DE7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EC6DE7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C6DE7">
              <w:rPr>
                <w:rFonts w:ascii="Arial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Premium Management  Sp. z o.o.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31BDF" w:rsidRPr="00031BDF" w:rsidTr="00607BAC">
        <w:trPr>
          <w:trHeight w:val="300"/>
        </w:trPr>
        <w:tc>
          <w:tcPr>
            <w:tcW w:w="2781" w:type="pct"/>
            <w:tcBorders>
              <w:top w:val="nil"/>
              <w:left w:val="single" w:sz="4" w:space="0" w:color="C2D69A"/>
              <w:bottom w:val="single" w:sz="4" w:space="0" w:color="C2D69A"/>
              <w:right w:val="single" w:sz="4" w:space="0" w:color="C2D69A"/>
            </w:tcBorders>
            <w:shd w:val="clear" w:color="auto" w:fill="auto"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 xml:space="preserve">Premium Management  Sp. z o.o. SKA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C2D69A"/>
              <w:right w:val="single" w:sz="4" w:space="0" w:color="C2D69A"/>
            </w:tcBorders>
            <w:shd w:val="clear" w:color="auto" w:fill="auto"/>
            <w:noWrap/>
            <w:vAlign w:val="bottom"/>
            <w:hideMark/>
          </w:tcPr>
          <w:p w:rsidR="00031BDF" w:rsidRPr="00607BAC" w:rsidRDefault="00031BDF" w:rsidP="00031BD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B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031BDF" w:rsidRDefault="00031BDF" w:rsidP="00DB4FC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4FCA" w:rsidRPr="000D56DC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6DE7">
        <w:rPr>
          <w:rFonts w:ascii="Arial" w:eastAsia="Times New Roman" w:hAnsi="Arial" w:cs="Arial"/>
          <w:sz w:val="18"/>
          <w:szCs w:val="18"/>
          <w:lang w:eastAsia="pl-PL"/>
        </w:rPr>
        <w:t>Obroty z ww. podmiotami zostały opisane w Sprawozdaniu finansowym Spółki w Nocie 3</w:t>
      </w:r>
      <w:r w:rsidR="00EC6DE7" w:rsidRPr="00EC6DE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EC6DE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DB4FCA" w:rsidRPr="000D56DC" w:rsidRDefault="00DB4FCA" w:rsidP="00DB4FCA">
      <w:pPr>
        <w:spacing w:after="0" w:line="240" w:lineRule="auto"/>
        <w:jc w:val="both"/>
        <w:rPr>
          <w:rFonts w:ascii="Arial" w:hAnsi="Arial" w:cs="Arial"/>
          <w:b/>
        </w:rPr>
      </w:pPr>
    </w:p>
    <w:p w:rsidR="00DB4FCA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031BDF">
        <w:rPr>
          <w:rFonts w:ascii="Arial" w:hAnsi="Arial" w:cs="Arial"/>
        </w:rPr>
        <w:t>Na dzień 31.12.2014 roku Spółka posiadała 144 170 142 akcj</w:t>
      </w:r>
      <w:r w:rsidR="00C71768">
        <w:rPr>
          <w:rFonts w:ascii="Arial" w:hAnsi="Arial" w:cs="Arial"/>
        </w:rPr>
        <w:t>e</w:t>
      </w:r>
      <w:r w:rsidRPr="00031BDF">
        <w:rPr>
          <w:rFonts w:ascii="Arial" w:hAnsi="Arial" w:cs="Arial"/>
        </w:rPr>
        <w:t xml:space="preserve"> imienn</w:t>
      </w:r>
      <w:r w:rsidR="00C71768">
        <w:rPr>
          <w:rFonts w:ascii="Arial" w:hAnsi="Arial" w:cs="Arial"/>
        </w:rPr>
        <w:t>e</w:t>
      </w:r>
      <w:r w:rsidRPr="00031BDF">
        <w:rPr>
          <w:rFonts w:ascii="Arial" w:hAnsi="Arial" w:cs="Arial"/>
        </w:rPr>
        <w:t xml:space="preserve"> spółki Towarzystwo Zarządzające SKOK Sp. z o.o. spółka komandytowo-akcyjna, co stanowi 42,27% udziału w kapitale podstawowym.</w:t>
      </w:r>
    </w:p>
    <w:p w:rsidR="00DB4FCA" w:rsidRPr="00A67A66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Zmiany w podstawowych zasadach zarządzania przedsiębiorstwem emitenta.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w podstawowych zasadach zarządzania przedsiębiorstwem nie wystąpiły zmiany.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</w:rPr>
      </w:pPr>
    </w:p>
    <w:p w:rsidR="00DB4FCA" w:rsidRPr="00FD7205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Wartość wynagrodzeń, nagród lub korzyści, w tym wynikających z programów motywacyjnych lub premiowych opartych na kapitale emitenta, w tym programów opartych na obligacjach z prawem pierwszeństwa, zamiennych, warrantach subskrypcyjnych (w pieniądzu, naturze lub jakiejkolwiek innej formie), wypłaconych, należnych lub potencjalnie należnych, odrębnie dla każdej z osób zarządzających i nadzorujących emitenta w przedsiębiorstwie emitenta, bez względu na to, czy odpowiednio były one zaliczane w koszty, czy też wynikały z podziału zysku.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redniasiatka1akcent3"/>
        <w:tblW w:w="9093" w:type="dxa"/>
        <w:tblLook w:val="04A0"/>
      </w:tblPr>
      <w:tblGrid>
        <w:gridCol w:w="5061"/>
        <w:gridCol w:w="4032"/>
      </w:tblGrid>
      <w:tr w:rsidR="00DB4FCA" w:rsidRPr="00B56257" w:rsidTr="00607BAC">
        <w:trPr>
          <w:cnfStyle w:val="100000000000"/>
          <w:trHeight w:val="665"/>
        </w:trPr>
        <w:tc>
          <w:tcPr>
            <w:cnfStyle w:val="001000000000"/>
            <w:tcW w:w="5061" w:type="dxa"/>
            <w:vAlign w:val="center"/>
            <w:hideMark/>
          </w:tcPr>
          <w:p w:rsidR="00DB4FCA" w:rsidRPr="00607BAC" w:rsidRDefault="00DB4FCA" w:rsidP="00170061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07BAC">
              <w:rPr>
                <w:rFonts w:ascii="Arial" w:eastAsia="Times New Roman" w:hAnsi="Arial" w:cs="Arial"/>
                <w:bCs w:val="0"/>
                <w:lang w:eastAsia="pl-PL"/>
              </w:rPr>
              <w:t>Zarzą</w:t>
            </w:r>
            <w:r w:rsidRPr="00607BAC">
              <w:t>d</w:t>
            </w:r>
          </w:p>
        </w:tc>
        <w:tc>
          <w:tcPr>
            <w:tcW w:w="4032" w:type="dxa"/>
            <w:vAlign w:val="center"/>
            <w:hideMark/>
          </w:tcPr>
          <w:p w:rsidR="00DB4FCA" w:rsidRPr="00607BAC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lang w:eastAsia="pl-PL"/>
              </w:rPr>
            </w:pPr>
            <w:r w:rsidRPr="00607BAC">
              <w:rPr>
                <w:rFonts w:ascii="Arial" w:eastAsia="Times New Roman" w:hAnsi="Arial" w:cs="Arial"/>
                <w:lang w:eastAsia="pl-PL"/>
              </w:rPr>
              <w:t xml:space="preserve">wynagrodzenie w </w:t>
            </w:r>
            <w:r w:rsidRPr="00607BAC">
              <w:rPr>
                <w:rFonts w:ascii="Arial" w:eastAsia="Times New Roman" w:hAnsi="Arial" w:cs="Arial"/>
                <w:bCs w:val="0"/>
                <w:lang w:eastAsia="pl-PL"/>
              </w:rPr>
              <w:t>2014 roku</w:t>
            </w:r>
          </w:p>
          <w:p w:rsidR="00DB4FCA" w:rsidRPr="00607BAC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lang w:eastAsia="pl-PL"/>
              </w:rPr>
            </w:pPr>
            <w:r w:rsidRPr="00607BAC">
              <w:rPr>
                <w:rFonts w:ascii="Arial" w:eastAsia="Times New Roman" w:hAnsi="Arial" w:cs="Arial"/>
                <w:lang w:eastAsia="pl-PL"/>
              </w:rPr>
              <w:t>w Spółce</w:t>
            </w:r>
          </w:p>
        </w:tc>
      </w:tr>
      <w:tr w:rsidR="00DB4FCA" w:rsidRPr="00B56257" w:rsidTr="00170061">
        <w:trPr>
          <w:cnfStyle w:val="000000100000"/>
          <w:trHeight w:val="301"/>
        </w:trPr>
        <w:tc>
          <w:tcPr>
            <w:cnfStyle w:val="001000000000"/>
            <w:tcW w:w="5061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Ewa Bereśniewicz-Kozłowska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576</w:t>
            </w:r>
          </w:p>
        </w:tc>
      </w:tr>
      <w:tr w:rsidR="00DB4FCA" w:rsidRPr="00B56257" w:rsidTr="00170061">
        <w:trPr>
          <w:trHeight w:val="301"/>
        </w:trPr>
        <w:tc>
          <w:tcPr>
            <w:cnfStyle w:val="001000000000"/>
            <w:tcW w:w="5061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Tomasz Krasiński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423</w:t>
            </w:r>
          </w:p>
        </w:tc>
      </w:tr>
      <w:tr w:rsidR="00DB4FCA" w:rsidRPr="00B56257" w:rsidTr="00170061">
        <w:trPr>
          <w:cnfStyle w:val="000000100000"/>
          <w:trHeight w:val="301"/>
        </w:trPr>
        <w:tc>
          <w:tcPr>
            <w:cnfStyle w:val="001000000000"/>
            <w:tcW w:w="5061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Alicja Kuran-Kawka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</w:tr>
      <w:tr w:rsidR="00DB4FCA" w:rsidRPr="00B56257" w:rsidTr="00170061">
        <w:trPr>
          <w:trHeight w:val="301"/>
        </w:trPr>
        <w:tc>
          <w:tcPr>
            <w:cnfStyle w:val="001000000000"/>
            <w:tcW w:w="5061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Marcin Golas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</w:tr>
      <w:tr w:rsidR="00DB4FCA" w:rsidRPr="00B56257" w:rsidTr="00170061">
        <w:trPr>
          <w:cnfStyle w:val="000000100000"/>
          <w:trHeight w:val="301"/>
        </w:trPr>
        <w:tc>
          <w:tcPr>
            <w:cnfStyle w:val="001000000000"/>
            <w:tcW w:w="5061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Cezary Godziuk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</w:tr>
      <w:tr w:rsidR="00DB4FCA" w:rsidRPr="00B56257" w:rsidTr="00170061">
        <w:trPr>
          <w:trHeight w:val="301"/>
        </w:trPr>
        <w:tc>
          <w:tcPr>
            <w:cnfStyle w:val="001000000000"/>
            <w:tcW w:w="5061" w:type="dxa"/>
            <w:hideMark/>
          </w:tcPr>
          <w:p w:rsidR="00DB4FCA" w:rsidRPr="00B56257" w:rsidRDefault="00DB4FCA" w:rsidP="0017006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56257">
              <w:rPr>
                <w:rFonts w:ascii="Arial" w:eastAsia="Times New Roman" w:hAnsi="Arial" w:cs="Arial"/>
                <w:lang w:eastAsia="pl-PL"/>
              </w:rPr>
              <w:t xml:space="preserve"> Razem</w:t>
            </w:r>
          </w:p>
        </w:tc>
        <w:tc>
          <w:tcPr>
            <w:tcW w:w="4032" w:type="dxa"/>
            <w:hideMark/>
          </w:tcPr>
          <w:p w:rsidR="00DB4FCA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b/>
                <w:lang w:eastAsia="pl-PL"/>
              </w:rPr>
            </w:pPr>
            <w:r w:rsidRPr="00607BAC">
              <w:rPr>
                <w:rFonts w:ascii="Arial" w:eastAsia="Times New Roman" w:hAnsi="Arial" w:cs="Arial"/>
                <w:b/>
                <w:lang w:eastAsia="pl-PL"/>
              </w:rPr>
              <w:t>2 132</w:t>
            </w:r>
          </w:p>
        </w:tc>
      </w:tr>
    </w:tbl>
    <w:p w:rsidR="00DB4FCA" w:rsidRDefault="00DB4FCA" w:rsidP="00DB4FCA"/>
    <w:tbl>
      <w:tblPr>
        <w:tblStyle w:val="redniasiatka1akcent3"/>
        <w:tblW w:w="9093" w:type="dxa"/>
        <w:tblLook w:val="04A0"/>
      </w:tblPr>
      <w:tblGrid>
        <w:gridCol w:w="4900"/>
        <w:gridCol w:w="4193"/>
      </w:tblGrid>
      <w:tr w:rsidR="00DB4FCA" w:rsidRPr="00B56257" w:rsidTr="00607BAC">
        <w:trPr>
          <w:cnfStyle w:val="100000000000"/>
          <w:trHeight w:val="409"/>
        </w:trPr>
        <w:tc>
          <w:tcPr>
            <w:cnfStyle w:val="001000000000"/>
            <w:tcW w:w="4900" w:type="dxa"/>
            <w:vAlign w:val="center"/>
            <w:hideMark/>
          </w:tcPr>
          <w:p w:rsidR="00DB4FCA" w:rsidRPr="00B56257" w:rsidRDefault="00DB4FCA" w:rsidP="00170061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242E4">
              <w:rPr>
                <w:rFonts w:ascii="Arial" w:eastAsia="Times New Roman" w:hAnsi="Arial" w:cs="Arial"/>
                <w:bCs w:val="0"/>
                <w:lang w:eastAsia="pl-PL"/>
              </w:rPr>
              <w:t>Rada Nadzorcza</w:t>
            </w:r>
          </w:p>
        </w:tc>
        <w:tc>
          <w:tcPr>
            <w:tcW w:w="4193" w:type="dxa"/>
            <w:vAlign w:val="center"/>
            <w:hideMark/>
          </w:tcPr>
          <w:p w:rsidR="00DB4FCA" w:rsidRPr="00874C1A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lang w:eastAsia="pl-PL"/>
              </w:rPr>
            </w:pPr>
            <w:r w:rsidRPr="00874C1A">
              <w:rPr>
                <w:rFonts w:ascii="Arial" w:eastAsia="Times New Roman" w:hAnsi="Arial" w:cs="Arial"/>
                <w:lang w:eastAsia="pl-PL"/>
              </w:rPr>
              <w:t xml:space="preserve">wynagrodzenie w </w:t>
            </w:r>
            <w:r>
              <w:rPr>
                <w:rFonts w:ascii="Arial" w:eastAsia="Times New Roman" w:hAnsi="Arial" w:cs="Arial"/>
                <w:bCs w:val="0"/>
                <w:lang w:eastAsia="pl-PL"/>
              </w:rPr>
              <w:t>2014</w:t>
            </w:r>
            <w:r w:rsidRPr="00874C1A">
              <w:rPr>
                <w:rFonts w:ascii="Arial" w:eastAsia="Times New Roman" w:hAnsi="Arial" w:cs="Arial"/>
                <w:bCs w:val="0"/>
                <w:lang w:eastAsia="pl-PL"/>
              </w:rPr>
              <w:t xml:space="preserve"> roku</w:t>
            </w:r>
          </w:p>
          <w:p w:rsidR="00DB4FCA" w:rsidRPr="00874C1A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lang w:eastAsia="pl-PL"/>
              </w:rPr>
            </w:pPr>
            <w:r w:rsidRPr="00874C1A">
              <w:rPr>
                <w:rFonts w:ascii="Arial" w:eastAsia="Times New Roman" w:hAnsi="Arial" w:cs="Arial"/>
                <w:lang w:eastAsia="pl-PL"/>
              </w:rPr>
              <w:t>w Spółce</w:t>
            </w:r>
          </w:p>
        </w:tc>
      </w:tr>
      <w:tr w:rsidR="00DB4FCA" w:rsidRPr="00B56257" w:rsidTr="00170061">
        <w:trPr>
          <w:cnfStyle w:val="000000100000"/>
          <w:trHeight w:val="326"/>
        </w:trPr>
        <w:tc>
          <w:tcPr>
            <w:cnfStyle w:val="001000000000"/>
            <w:tcW w:w="4900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 xml:space="preserve">Grzegorz </w:t>
            </w:r>
            <w:proofErr w:type="spellStart"/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Bierecki</w:t>
            </w:r>
            <w:proofErr w:type="spellEnd"/>
          </w:p>
        </w:tc>
        <w:tc>
          <w:tcPr>
            <w:tcW w:w="4193" w:type="dxa"/>
            <w:hideMark/>
          </w:tcPr>
          <w:p w:rsidR="00DB4FCA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</w:tr>
      <w:tr w:rsidR="00DB4FCA" w:rsidRPr="00B56257" w:rsidTr="00170061">
        <w:trPr>
          <w:trHeight w:val="326"/>
        </w:trPr>
        <w:tc>
          <w:tcPr>
            <w:cnfStyle w:val="001000000000"/>
            <w:tcW w:w="4900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Grzegorz Buczkowski</w:t>
            </w:r>
          </w:p>
        </w:tc>
        <w:tc>
          <w:tcPr>
            <w:tcW w:w="4193" w:type="dxa"/>
            <w:hideMark/>
          </w:tcPr>
          <w:p w:rsidR="00DB4FCA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</w:tr>
      <w:tr w:rsidR="00DB4FCA" w:rsidRPr="00B56257" w:rsidTr="00170061">
        <w:trPr>
          <w:cnfStyle w:val="000000100000"/>
          <w:trHeight w:val="326"/>
        </w:trPr>
        <w:tc>
          <w:tcPr>
            <w:cnfStyle w:val="001000000000"/>
            <w:tcW w:w="4900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Andrzej Sosnowski</w:t>
            </w:r>
          </w:p>
        </w:tc>
        <w:tc>
          <w:tcPr>
            <w:tcW w:w="4193" w:type="dxa"/>
            <w:hideMark/>
          </w:tcPr>
          <w:p w:rsidR="00DB4FCA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</w:tr>
      <w:tr w:rsidR="00DB4FCA" w:rsidRPr="00874C1A" w:rsidTr="00170061">
        <w:trPr>
          <w:trHeight w:val="326"/>
        </w:trPr>
        <w:tc>
          <w:tcPr>
            <w:cnfStyle w:val="001000000000"/>
            <w:tcW w:w="4900" w:type="dxa"/>
            <w:hideMark/>
          </w:tcPr>
          <w:p w:rsidR="00DB4FCA" w:rsidRPr="00607BAC" w:rsidRDefault="00DB4FCA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proofErr w:type="spellStart"/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Szumański</w:t>
            </w:r>
            <w:proofErr w:type="spellEnd"/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 xml:space="preserve"> Andrzej</w:t>
            </w:r>
          </w:p>
        </w:tc>
        <w:tc>
          <w:tcPr>
            <w:tcW w:w="4193" w:type="dxa"/>
            <w:hideMark/>
          </w:tcPr>
          <w:p w:rsidR="00DB4FCA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</w:tr>
      <w:tr w:rsidR="00527069" w:rsidRPr="00874C1A" w:rsidTr="00170061">
        <w:trPr>
          <w:cnfStyle w:val="000000100000"/>
          <w:trHeight w:val="326"/>
        </w:trPr>
        <w:tc>
          <w:tcPr>
            <w:cnfStyle w:val="001000000000"/>
            <w:tcW w:w="4900" w:type="dxa"/>
            <w:hideMark/>
          </w:tcPr>
          <w:p w:rsidR="00527069" w:rsidRPr="00607BAC" w:rsidRDefault="00527069" w:rsidP="00170061">
            <w:pPr>
              <w:jc w:val="both"/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607BAC">
              <w:rPr>
                <w:rFonts w:ascii="Arial" w:eastAsia="Times New Roman" w:hAnsi="Arial" w:cs="Arial"/>
                <w:b w:val="0"/>
                <w:sz w:val="18"/>
                <w:szCs w:val="18"/>
                <w:lang w:eastAsia="pl-PL"/>
              </w:rPr>
              <w:t>Bierecki</w:t>
            </w:r>
            <w:proofErr w:type="spellEnd"/>
          </w:p>
        </w:tc>
        <w:tc>
          <w:tcPr>
            <w:tcW w:w="4193" w:type="dxa"/>
            <w:hideMark/>
          </w:tcPr>
          <w:p w:rsidR="00527069" w:rsidRPr="00607BAC" w:rsidRDefault="005B5BD3" w:rsidP="00170061">
            <w:pPr>
              <w:jc w:val="right"/>
              <w:cnfStyle w:val="00000010000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07BA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</w:tr>
      <w:tr w:rsidR="00527069" w:rsidRPr="00874C1A" w:rsidTr="00170061">
        <w:trPr>
          <w:trHeight w:val="326"/>
        </w:trPr>
        <w:tc>
          <w:tcPr>
            <w:cnfStyle w:val="001000000000"/>
            <w:tcW w:w="4900" w:type="dxa"/>
            <w:hideMark/>
          </w:tcPr>
          <w:p w:rsidR="00527069" w:rsidRPr="00874C1A" w:rsidRDefault="00527069" w:rsidP="00170061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74C1A">
              <w:rPr>
                <w:rFonts w:ascii="Arial" w:eastAsia="Times New Roman" w:hAnsi="Arial" w:cs="Arial"/>
                <w:lang w:eastAsia="pl-PL"/>
              </w:rPr>
              <w:t>Razem</w:t>
            </w:r>
          </w:p>
        </w:tc>
        <w:tc>
          <w:tcPr>
            <w:tcW w:w="4193" w:type="dxa"/>
            <w:hideMark/>
          </w:tcPr>
          <w:p w:rsidR="00527069" w:rsidRPr="00607BAC" w:rsidRDefault="005B5BD3" w:rsidP="00170061">
            <w:pPr>
              <w:jc w:val="right"/>
              <w:cnfStyle w:val="000000000000"/>
              <w:rPr>
                <w:rFonts w:ascii="Arial" w:eastAsia="Times New Roman" w:hAnsi="Arial" w:cs="Arial"/>
                <w:b/>
                <w:lang w:eastAsia="pl-PL"/>
              </w:rPr>
            </w:pPr>
            <w:r w:rsidRPr="00607BAC">
              <w:rPr>
                <w:rFonts w:ascii="Arial" w:eastAsia="Times New Roman" w:hAnsi="Arial" w:cs="Arial"/>
                <w:b/>
                <w:lang w:eastAsia="pl-PL"/>
              </w:rPr>
              <w:t>292</w:t>
            </w:r>
          </w:p>
        </w:tc>
      </w:tr>
    </w:tbl>
    <w:p w:rsidR="00527069" w:rsidRDefault="00527069" w:rsidP="00527069">
      <w:pPr>
        <w:tabs>
          <w:tab w:val="left" w:pos="180"/>
        </w:tabs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Wszelkie umowy zawarte między Emitentem a osobami zarządzającymi, przewidujące rekompensatę w przypadku ich rezygnacji lub zwolnienia z zajmowanego stanowiska bez ważnej przyczyny lub gdy ich odwołanie lub zwolnienie następuje z powodu połączenia emitenta przez przejęcie.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Nie występują umowy przewidujące rekompensatę dla osób zarządzających  w przypadku ich rezygnacji lub zwolnienia z zajmowanego stanowiska bez ważnej przyczyny lub gdy ich odwołanie lub zwolnienie następuje z powodu połączenia emitenta przez przejęcie.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Określenie łącznej liczby i wartości nominalnej wszystkich akcji (udziałów) emitenta oraz akcji i udziałów w jednostkach powiązanych Emitenta, będących w posiadaniu osób zarządzających i nadzorujących (dla każdej osoby oddzielnie).</w:t>
      </w:r>
    </w:p>
    <w:p w:rsidR="00DB4FCA" w:rsidRPr="00574D91" w:rsidRDefault="00DB4FCA" w:rsidP="00DB4FCA">
      <w:pPr>
        <w:pStyle w:val="Standardowy1"/>
        <w:spacing w:before="0" w:after="0" w:line="240" w:lineRule="auto"/>
        <w:rPr>
          <w:rFonts w:ascii="Arial" w:hAnsi="Arial" w:cs="Arial"/>
          <w:b/>
          <w:sz w:val="22"/>
          <w:szCs w:val="22"/>
        </w:rPr>
      </w:pPr>
    </w:p>
    <w:p w:rsidR="00170061" w:rsidRDefault="00170061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redniasiatka1akcent3"/>
        <w:tblpPr w:leftFromText="141" w:rightFromText="141" w:vertAnchor="text" w:horzAnchor="margin" w:tblpXSpec="center" w:tblpY="101"/>
        <w:tblW w:w="10887" w:type="dxa"/>
        <w:tblLayout w:type="fixed"/>
        <w:tblLook w:val="04A0"/>
      </w:tblPr>
      <w:tblGrid>
        <w:gridCol w:w="2425"/>
        <w:gridCol w:w="1511"/>
        <w:gridCol w:w="1043"/>
        <w:gridCol w:w="1916"/>
        <w:gridCol w:w="2076"/>
        <w:gridCol w:w="1916"/>
      </w:tblGrid>
      <w:tr w:rsidR="00170061" w:rsidRPr="005A048F" w:rsidTr="00132EF1">
        <w:trPr>
          <w:cnfStyle w:val="100000000000"/>
          <w:trHeight w:val="1037"/>
        </w:trPr>
        <w:tc>
          <w:tcPr>
            <w:cnfStyle w:val="001000000000"/>
            <w:tcW w:w="2425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lastRenderedPageBreak/>
              <w:t>Akcjonariusz</w:t>
            </w:r>
          </w:p>
        </w:tc>
        <w:tc>
          <w:tcPr>
            <w:tcW w:w="1511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cnfStyle w:val="100000000000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t xml:space="preserve">Zmiana w okresie </w:t>
            </w:r>
            <w:r w:rsidR="00EF422A" w:rsidRPr="004643F6">
              <w:rPr>
                <w:rFonts w:ascii="Arial" w:hAnsi="Arial" w:cs="Arial"/>
              </w:rPr>
              <w:t>6.11.2014</w:t>
            </w:r>
            <w:r w:rsidRPr="004643F6">
              <w:rPr>
                <w:rFonts w:ascii="Arial" w:hAnsi="Arial" w:cs="Arial"/>
              </w:rPr>
              <w:t>-</w:t>
            </w:r>
            <w:r w:rsidR="00EF422A" w:rsidRPr="004643F6">
              <w:rPr>
                <w:rFonts w:ascii="Arial" w:hAnsi="Arial" w:cs="Arial"/>
              </w:rPr>
              <w:t>20.03.2015</w:t>
            </w:r>
          </w:p>
        </w:tc>
        <w:tc>
          <w:tcPr>
            <w:tcW w:w="1043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cnfStyle w:val="100000000000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t>Liczba akcji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cnfStyle w:val="100000000000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t>Udział w kapitale zakładowym</w:t>
            </w:r>
          </w:p>
        </w:tc>
        <w:tc>
          <w:tcPr>
            <w:tcW w:w="2076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cnfStyle w:val="100000000000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t>Liczba głosów na walnym zgromadzeniu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607BAC">
            <w:pPr>
              <w:autoSpaceDE w:val="0"/>
              <w:autoSpaceDN w:val="0"/>
              <w:adjustRightInd w:val="0"/>
              <w:spacing w:before="120" w:after="120"/>
              <w:jc w:val="center"/>
              <w:cnfStyle w:val="100000000000"/>
              <w:rPr>
                <w:rFonts w:ascii="Arial" w:hAnsi="Arial" w:cs="Arial"/>
                <w:b w:val="0"/>
                <w:bCs w:val="0"/>
              </w:rPr>
            </w:pPr>
            <w:r w:rsidRPr="004643F6">
              <w:rPr>
                <w:rFonts w:ascii="Arial" w:hAnsi="Arial" w:cs="Arial"/>
              </w:rPr>
              <w:t>Udział w ogólnej liczbie głosów na walnym zgromadzeniu</w:t>
            </w:r>
          </w:p>
        </w:tc>
      </w:tr>
      <w:tr w:rsidR="00170061" w:rsidRPr="005A048F" w:rsidTr="00132EF1">
        <w:trPr>
          <w:cnfStyle w:val="000000100000"/>
          <w:trHeight w:val="390"/>
        </w:trPr>
        <w:tc>
          <w:tcPr>
            <w:cnfStyle w:val="001000000000"/>
            <w:tcW w:w="2425" w:type="dxa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Alicja Kuran-Kawka</w:t>
            </w: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Członek  Zarządu</w:t>
            </w:r>
          </w:p>
        </w:tc>
        <w:tc>
          <w:tcPr>
            <w:tcW w:w="1511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  <w:tc>
          <w:tcPr>
            <w:tcW w:w="1043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4 545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0,002%</w:t>
            </w:r>
          </w:p>
        </w:tc>
        <w:tc>
          <w:tcPr>
            <w:tcW w:w="207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4 545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0,005%</w:t>
            </w:r>
          </w:p>
        </w:tc>
      </w:tr>
      <w:tr w:rsidR="00170061" w:rsidRPr="005A048F" w:rsidTr="00132EF1">
        <w:trPr>
          <w:trHeight w:val="570"/>
        </w:trPr>
        <w:tc>
          <w:tcPr>
            <w:cnfStyle w:val="001000000000"/>
            <w:tcW w:w="2425" w:type="dxa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Marcin Golas</w:t>
            </w: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Członek  Zarządu</w:t>
            </w:r>
          </w:p>
        </w:tc>
        <w:tc>
          <w:tcPr>
            <w:tcW w:w="1511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  <w:tc>
          <w:tcPr>
            <w:tcW w:w="1043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4 545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0,002%</w:t>
            </w:r>
          </w:p>
        </w:tc>
        <w:tc>
          <w:tcPr>
            <w:tcW w:w="207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4 545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0,005%</w:t>
            </w:r>
          </w:p>
        </w:tc>
      </w:tr>
      <w:tr w:rsidR="00170061" w:rsidRPr="004A554E" w:rsidTr="00132EF1">
        <w:trPr>
          <w:cnfStyle w:val="000000100000"/>
          <w:trHeight w:val="735"/>
        </w:trPr>
        <w:tc>
          <w:tcPr>
            <w:cnfStyle w:val="001000000000"/>
            <w:tcW w:w="2425" w:type="dxa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 xml:space="preserve">Grzegorz </w:t>
            </w:r>
            <w:proofErr w:type="spellStart"/>
            <w:r w:rsidRPr="004643F6">
              <w:rPr>
                <w:rFonts w:ascii="Arial" w:hAnsi="Arial" w:cs="Arial"/>
                <w:sz w:val="18"/>
                <w:szCs w:val="18"/>
              </w:rPr>
              <w:t>Bierecki</w:t>
            </w:r>
            <w:proofErr w:type="spellEnd"/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br/>
              <w:t>Przewodniczący Rady Nadzorczej</w:t>
            </w:r>
          </w:p>
        </w:tc>
        <w:tc>
          <w:tcPr>
            <w:tcW w:w="1511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  <w:tc>
          <w:tcPr>
            <w:tcW w:w="1043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45 455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0,024%</w:t>
            </w:r>
          </w:p>
        </w:tc>
        <w:tc>
          <w:tcPr>
            <w:tcW w:w="207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45 455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1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0,046%</w:t>
            </w:r>
          </w:p>
        </w:tc>
      </w:tr>
      <w:tr w:rsidR="00170061" w:rsidRPr="005A048F" w:rsidTr="00132EF1">
        <w:trPr>
          <w:trHeight w:val="129"/>
        </w:trPr>
        <w:tc>
          <w:tcPr>
            <w:cnfStyle w:val="001000000000"/>
            <w:tcW w:w="2425" w:type="dxa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Grzegorz Buczkowski</w:t>
            </w: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Wiceprzewodniczący Rady Nadzorczej</w:t>
            </w:r>
          </w:p>
        </w:tc>
        <w:tc>
          <w:tcPr>
            <w:tcW w:w="1511" w:type="dxa"/>
            <w:vAlign w:val="center"/>
          </w:tcPr>
          <w:p w:rsidR="00170061" w:rsidRPr="004643F6" w:rsidRDefault="00170061" w:rsidP="00170061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brak</w:t>
            </w:r>
          </w:p>
        </w:tc>
        <w:tc>
          <w:tcPr>
            <w:tcW w:w="1043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44 478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0,023%</w:t>
            </w:r>
          </w:p>
        </w:tc>
        <w:tc>
          <w:tcPr>
            <w:tcW w:w="207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44 478</w:t>
            </w:r>
          </w:p>
        </w:tc>
        <w:tc>
          <w:tcPr>
            <w:tcW w:w="1916" w:type="dxa"/>
            <w:vAlign w:val="center"/>
          </w:tcPr>
          <w:p w:rsidR="00170061" w:rsidRPr="004643F6" w:rsidRDefault="00170061" w:rsidP="001700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4643F6">
              <w:rPr>
                <w:rFonts w:ascii="Arial" w:hAnsi="Arial" w:cs="Arial"/>
                <w:sz w:val="18"/>
                <w:szCs w:val="18"/>
              </w:rPr>
              <w:t>0,045%</w:t>
            </w:r>
          </w:p>
        </w:tc>
      </w:tr>
    </w:tbl>
    <w:p w:rsidR="00170061" w:rsidRDefault="00170061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170061" w:rsidRDefault="00170061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Pozostałe osoby zarządzające i nadzorujące Emitenta nie posiadały na dzień bilansowy ani na dzień przekazania raportu akcji Spółki.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</w:p>
    <w:p w:rsidR="00DB4FCA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 xml:space="preserve">Informacje o znanych emitentowi umowach (w tym również zawartych po dniu bilansowym), w wyniku których mogą w przyszłości nastąpić zmiany w proporcjach posiadanych akcji przez dotychczasowych akcjonariuszy i </w:t>
      </w:r>
      <w:proofErr w:type="spellStart"/>
      <w:r w:rsidRPr="00574D91">
        <w:rPr>
          <w:rFonts w:ascii="Arial" w:hAnsi="Arial" w:cs="Arial"/>
          <w:b/>
        </w:rPr>
        <w:t>obligatariuszy</w:t>
      </w:r>
      <w:proofErr w:type="spellEnd"/>
      <w:r w:rsidRPr="00574D91">
        <w:rPr>
          <w:rFonts w:ascii="Arial" w:hAnsi="Arial" w:cs="Arial"/>
          <w:b/>
        </w:rPr>
        <w:t>.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</w:p>
    <w:p w:rsidR="00DB4FCA" w:rsidRPr="005C1F6B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EC29A3">
        <w:rPr>
          <w:rFonts w:ascii="Arial" w:hAnsi="Arial" w:cs="Arial"/>
        </w:rPr>
        <w:t xml:space="preserve">Oprócz umowy opisanej w </w:t>
      </w:r>
      <w:r w:rsidR="00EC29A3" w:rsidRPr="00EC29A3">
        <w:rPr>
          <w:rFonts w:ascii="Arial" w:hAnsi="Arial" w:cs="Arial"/>
        </w:rPr>
        <w:t>punkcie III.8.1</w:t>
      </w:r>
      <w:r w:rsidRPr="00EC29A3">
        <w:rPr>
          <w:rFonts w:ascii="Arial" w:hAnsi="Arial" w:cs="Arial"/>
        </w:rPr>
        <w:t xml:space="preserve"> E</w:t>
      </w:r>
      <w:r w:rsidRPr="005C1F6B">
        <w:rPr>
          <w:rFonts w:ascii="Arial" w:hAnsi="Arial" w:cs="Arial"/>
        </w:rPr>
        <w:t>mitentowi nie są znane żadne umowy, w wyniku których mogą w przyszłości nastąpić zmiany w proporcjach posiadanych akcji przez dotychczasowych akcjonariuszy.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systemie kontroli programów akcji pracowniczych.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rPr>
          <w:rFonts w:ascii="Arial" w:hAnsi="Arial" w:cs="Arial"/>
          <w:b/>
          <w:color w:val="000080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Spółka nie prowadzi programu akcji pracowniczych.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4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nabyciu udziałów (akcji) własnych, a w szczególności celu ich nabycia, liczbie i wartości nominalnej, ze wskazaniem, jaką część kapitału zakładowego reprezentują, cenie nabycia oraz cenie sprzedaży tych udziałów (akcji) w przypadku ich zbycia.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204891" w:rsidRDefault="00204891" w:rsidP="00204891">
      <w:pPr>
        <w:spacing w:after="0" w:line="240" w:lineRule="auto"/>
        <w:jc w:val="both"/>
        <w:rPr>
          <w:rFonts w:ascii="Arial" w:hAnsi="Arial" w:cs="Arial"/>
          <w:lang w:eastAsia="pl-PL"/>
        </w:rPr>
      </w:pPr>
      <w:bookmarkStart w:id="0" w:name="OLE_LINK2"/>
      <w:bookmarkStart w:id="1" w:name="OLE_LINK1"/>
      <w:r w:rsidRPr="00D90134">
        <w:rPr>
          <w:rFonts w:ascii="Arial" w:hAnsi="Arial" w:cs="Arial"/>
          <w:lang w:eastAsia="pl-PL"/>
        </w:rPr>
        <w:t xml:space="preserve">Zarząd </w:t>
      </w:r>
      <w:r>
        <w:rPr>
          <w:rFonts w:ascii="Arial" w:hAnsi="Arial" w:cs="Arial"/>
          <w:lang w:eastAsia="pl-PL"/>
        </w:rPr>
        <w:t>Emitenta</w:t>
      </w:r>
      <w:r w:rsidRPr="00D90134">
        <w:rPr>
          <w:rFonts w:ascii="Arial" w:hAnsi="Arial" w:cs="Arial"/>
          <w:lang w:eastAsia="pl-PL"/>
        </w:rPr>
        <w:t xml:space="preserve"> w dniu </w:t>
      </w:r>
      <w:r>
        <w:rPr>
          <w:rFonts w:ascii="Arial" w:hAnsi="Arial" w:cs="Arial"/>
          <w:lang w:eastAsia="pl-PL"/>
        </w:rPr>
        <w:t>22 grudnia</w:t>
      </w:r>
      <w:r w:rsidRPr="00D90134">
        <w:rPr>
          <w:rFonts w:ascii="Arial" w:hAnsi="Arial" w:cs="Arial"/>
          <w:lang w:eastAsia="pl-PL"/>
        </w:rPr>
        <w:t xml:space="preserve"> 2014 roku</w:t>
      </w:r>
      <w:r>
        <w:rPr>
          <w:rFonts w:ascii="Arial" w:hAnsi="Arial" w:cs="Arial"/>
          <w:lang w:eastAsia="pl-PL"/>
        </w:rPr>
        <w:t>,</w:t>
      </w:r>
      <w:r w:rsidRPr="00D90134">
        <w:rPr>
          <w:rFonts w:ascii="Arial" w:hAnsi="Arial" w:cs="Arial"/>
          <w:lang w:eastAsia="pl-PL"/>
        </w:rPr>
        <w:t xml:space="preserve"> </w:t>
      </w:r>
      <w:bookmarkEnd w:id="0"/>
      <w:bookmarkEnd w:id="1"/>
      <w:r w:rsidRPr="003A21B4">
        <w:rPr>
          <w:rFonts w:ascii="Arial" w:hAnsi="Arial" w:cs="Arial"/>
          <w:lang w:eastAsia="pl-PL"/>
        </w:rPr>
        <w:t>stosownie do upoważnienia udzielonego uchwałą</w:t>
      </w:r>
      <w:r>
        <w:rPr>
          <w:rFonts w:ascii="Arial" w:hAnsi="Arial" w:cs="Arial"/>
          <w:lang w:eastAsia="pl-PL"/>
        </w:rPr>
        <w:t xml:space="preserve"> </w:t>
      </w:r>
      <w:r w:rsidRPr="00EC357F">
        <w:rPr>
          <w:rFonts w:ascii="Arial" w:hAnsi="Arial" w:cs="Arial"/>
          <w:lang w:eastAsia="pl-PL"/>
        </w:rPr>
        <w:t xml:space="preserve">nr 3 Nadzwyczajnego Walnego Zgromadzenia Spółki z dnia 22 grudnia 2014 roku, </w:t>
      </w:r>
      <w:r>
        <w:rPr>
          <w:rFonts w:ascii="Arial" w:hAnsi="Arial" w:cs="Arial"/>
          <w:lang w:eastAsia="pl-PL"/>
        </w:rPr>
        <w:t xml:space="preserve">podjął uchwałę dotyczącą przyjęcia </w:t>
      </w:r>
      <w:r w:rsidRPr="00EC357F">
        <w:rPr>
          <w:rFonts w:ascii="Arial" w:hAnsi="Arial" w:cs="Arial"/>
          <w:lang w:eastAsia="pl-PL"/>
        </w:rPr>
        <w:t>program</w:t>
      </w:r>
      <w:r>
        <w:rPr>
          <w:rFonts w:ascii="Arial" w:hAnsi="Arial" w:cs="Arial"/>
          <w:lang w:eastAsia="pl-PL"/>
        </w:rPr>
        <w:t>u</w:t>
      </w:r>
      <w:r w:rsidRPr="00EC357F">
        <w:rPr>
          <w:rFonts w:ascii="Arial" w:hAnsi="Arial" w:cs="Arial"/>
          <w:lang w:eastAsia="pl-PL"/>
        </w:rPr>
        <w:t xml:space="preserve"> skupu akcji własnych</w:t>
      </w:r>
      <w:r>
        <w:rPr>
          <w:rFonts w:ascii="Arial" w:hAnsi="Arial" w:cs="Arial"/>
          <w:lang w:eastAsia="pl-PL"/>
        </w:rPr>
        <w:t xml:space="preserve"> </w:t>
      </w:r>
      <w:r w:rsidR="00C71768">
        <w:rPr>
          <w:rFonts w:ascii="Arial" w:hAnsi="Arial" w:cs="Arial"/>
          <w:lang w:eastAsia="pl-PL"/>
        </w:rPr>
        <w:t xml:space="preserve">w celu umorzenia </w:t>
      </w:r>
      <w:r>
        <w:rPr>
          <w:rFonts w:ascii="Arial" w:hAnsi="Arial" w:cs="Arial"/>
          <w:lang w:eastAsia="pl-PL"/>
        </w:rPr>
        <w:t>(szerzej opisany w RB 23/2014 z dnia 22 grudnia 2014 roku).</w:t>
      </w:r>
    </w:p>
    <w:p w:rsidR="00204891" w:rsidRDefault="00204891" w:rsidP="00204891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:rsidR="00204891" w:rsidRDefault="00204891" w:rsidP="00204891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Dotychczas w ramach programu skupu akcji (prowadzonego od 23 grudnia 2014 roku do 19 stycznia 2015 roku – od 20 stycznia do 20 marca 2015 roku zawieszono skup akcji, ze względu na obowiązujący Emitenta okres zamknięty), dokonano zakupu 5 556 akcji</w:t>
      </w:r>
      <w:r w:rsidR="00786651">
        <w:rPr>
          <w:rFonts w:ascii="Arial" w:hAnsi="Arial" w:cs="Arial"/>
          <w:lang w:eastAsia="pl-PL"/>
        </w:rPr>
        <w:t xml:space="preserve"> po średnim kursie 1,89</w:t>
      </w:r>
      <w:r w:rsidR="006A6F55">
        <w:rPr>
          <w:rFonts w:ascii="Arial" w:hAnsi="Arial" w:cs="Arial"/>
          <w:lang w:eastAsia="pl-PL"/>
        </w:rPr>
        <w:t xml:space="preserve"> zł</w:t>
      </w:r>
      <w:r w:rsidR="00786651">
        <w:rPr>
          <w:rFonts w:ascii="Arial" w:hAnsi="Arial" w:cs="Arial"/>
          <w:lang w:eastAsia="pl-PL"/>
        </w:rPr>
        <w:t xml:space="preserve">. </w:t>
      </w:r>
      <w:r w:rsidRPr="00292C6D">
        <w:rPr>
          <w:rFonts w:ascii="Arial" w:hAnsi="Arial" w:cs="Arial"/>
          <w:lang w:eastAsia="pl-PL"/>
        </w:rPr>
        <w:t>Na dzień publikacji niniejszego raportu Spółka posiada łącznie 16 463 akcji własnych, co uprawnia do 16 4</w:t>
      </w:r>
      <w:r w:rsidR="00DB1444">
        <w:rPr>
          <w:rFonts w:ascii="Arial" w:hAnsi="Arial" w:cs="Arial"/>
          <w:lang w:eastAsia="pl-PL"/>
        </w:rPr>
        <w:t>63</w:t>
      </w:r>
      <w:r w:rsidRPr="00292C6D">
        <w:rPr>
          <w:rFonts w:ascii="Arial" w:hAnsi="Arial" w:cs="Arial"/>
          <w:lang w:eastAsia="pl-PL"/>
        </w:rPr>
        <w:t xml:space="preserve"> głosów na Walnym Zgromadzeniu Spółki, stanowiących 0,01683 % udziału w głosach na Walnym Zgromadzeniu Spółki.</w:t>
      </w:r>
    </w:p>
    <w:p w:rsidR="00CF6BB9" w:rsidRDefault="00CF6BB9" w:rsidP="00D747DC">
      <w:pPr>
        <w:spacing w:after="0" w:line="240" w:lineRule="auto"/>
        <w:rPr>
          <w:rFonts w:ascii="Arial" w:hAnsi="Arial" w:cs="Arial"/>
          <w:b/>
          <w:lang w:eastAsia="pl-PL"/>
        </w:rPr>
      </w:pPr>
    </w:p>
    <w:p w:rsidR="00CF6BB9" w:rsidRPr="00F11C60" w:rsidRDefault="00CF6BB9" w:rsidP="00F11C60">
      <w:pPr>
        <w:spacing w:after="0" w:line="240" w:lineRule="auto"/>
        <w:ind w:left="1080"/>
        <w:rPr>
          <w:rFonts w:ascii="Arial" w:hAnsi="Arial" w:cs="Arial"/>
          <w:b/>
          <w:lang w:eastAsia="pl-PL"/>
        </w:rPr>
      </w:pPr>
    </w:p>
    <w:p w:rsidR="00DB4FCA" w:rsidRPr="00574D91" w:rsidRDefault="00DB4FCA" w:rsidP="00DB4FCA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lang w:eastAsia="pl-PL"/>
        </w:rPr>
      </w:pPr>
      <w:r w:rsidRPr="00574D91">
        <w:rPr>
          <w:rFonts w:ascii="Arial" w:hAnsi="Arial" w:cs="Arial"/>
          <w:b/>
          <w:lang w:eastAsia="pl-PL"/>
        </w:rPr>
        <w:t>CHARAKTERYSTYKA DZIAŁALNOŚCI SPÓŁKI</w:t>
      </w:r>
    </w:p>
    <w:p w:rsidR="00DB4FCA" w:rsidRPr="00574D91" w:rsidRDefault="00DB4FCA" w:rsidP="00DB4FCA">
      <w:pPr>
        <w:spacing w:after="0" w:line="240" w:lineRule="auto"/>
        <w:ind w:left="1080"/>
        <w:rPr>
          <w:rFonts w:ascii="Arial" w:hAnsi="Arial" w:cs="Arial"/>
          <w:b/>
          <w:lang w:eastAsia="pl-PL"/>
        </w:rPr>
      </w:pPr>
    </w:p>
    <w:p w:rsidR="00DB4FCA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podstawowych produktach, towarach lub usługach wraz z ich określeniem wartościowym i ilościowym oraz udziałem poszczególnych produktów, towarów i usług (jeżeli są istotne) albo ich grup w sprzedaży emitenta ogółem, a także zmianach w tym zakresie w danym roku obrotowym.</w:t>
      </w:r>
    </w:p>
    <w:p w:rsidR="00DB4FCA" w:rsidRPr="00874C1A" w:rsidRDefault="00DB4FCA" w:rsidP="00DB4FCA">
      <w:pPr>
        <w:tabs>
          <w:tab w:val="left" w:pos="180"/>
        </w:tabs>
        <w:spacing w:after="0" w:line="240" w:lineRule="auto"/>
        <w:ind w:left="720"/>
        <w:jc w:val="both"/>
        <w:outlineLvl w:val="0"/>
        <w:rPr>
          <w:rFonts w:ascii="Arial" w:hAnsi="Arial" w:cs="Arial"/>
          <w:b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Głównymi źródłami przychodów w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>, analogicznie do poprzedniego roku,</w:t>
      </w:r>
      <w:r w:rsidRPr="00574D91">
        <w:rPr>
          <w:rFonts w:ascii="Arial" w:hAnsi="Arial" w:cs="Arial"/>
        </w:rPr>
        <w:t xml:space="preserve"> były przychody związane ze świadczeniem usług IT</w:t>
      </w:r>
      <w:r w:rsidRPr="005C1F6B">
        <w:rPr>
          <w:rFonts w:ascii="Arial" w:hAnsi="Arial" w:cs="Arial"/>
        </w:rPr>
        <w:t xml:space="preserve"> </w:t>
      </w:r>
      <w:r w:rsidRPr="00574D91">
        <w:rPr>
          <w:rFonts w:ascii="Arial" w:hAnsi="Arial" w:cs="Arial"/>
        </w:rPr>
        <w:t xml:space="preserve">oraz przychody z działalności </w:t>
      </w:r>
      <w:proofErr w:type="spellStart"/>
      <w:r w:rsidRPr="00574D91">
        <w:rPr>
          <w:rFonts w:ascii="Arial" w:hAnsi="Arial" w:cs="Arial"/>
        </w:rPr>
        <w:t>kartowo-bankomatowej</w:t>
      </w:r>
      <w:proofErr w:type="spellEnd"/>
      <w:r w:rsidRPr="00574D91">
        <w:rPr>
          <w:rFonts w:ascii="Arial" w:hAnsi="Arial" w:cs="Arial"/>
        </w:rPr>
        <w:t>.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 </w:t>
      </w:r>
    </w:p>
    <w:p w:rsidR="00EE1F70" w:rsidRDefault="009073CB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9073CB">
        <w:rPr>
          <w:rFonts w:ascii="Arial" w:hAnsi="Arial" w:cs="Arial"/>
        </w:rPr>
        <w:drawing>
          <wp:inline distT="0" distB="0" distL="0" distR="0">
            <wp:extent cx="5114925" cy="3190875"/>
            <wp:effectExtent l="19050" t="0" r="952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6908" w:rsidRDefault="002D6908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EE1F70" w:rsidRDefault="00EE1F70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  <w:u w:val="single"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  <w:u w:val="single"/>
        </w:rPr>
      </w:pPr>
      <w:r w:rsidRPr="00574D91">
        <w:rPr>
          <w:rFonts w:ascii="Arial" w:hAnsi="Arial" w:cs="Arial"/>
          <w:b/>
          <w:u w:val="single"/>
        </w:rPr>
        <w:t>Usługi IT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  <w:u w:val="single"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327CCB">
        <w:rPr>
          <w:rFonts w:ascii="Arial" w:hAnsi="Arial" w:cs="Arial"/>
        </w:rPr>
        <w:t>Emitent jest dostawcą kompleksowych rozwiązań IT</w:t>
      </w:r>
      <w:r w:rsidR="00797DD5">
        <w:rPr>
          <w:rFonts w:ascii="Arial" w:hAnsi="Arial" w:cs="Arial"/>
        </w:rPr>
        <w:t xml:space="preserve"> </w:t>
      </w:r>
      <w:r w:rsidR="00797DD5" w:rsidRPr="00327CCB">
        <w:rPr>
          <w:rFonts w:ascii="Arial" w:hAnsi="Arial" w:cs="Arial"/>
        </w:rPr>
        <w:t>głównie dla instytucji finansowych działających na podstawie Ustawy o Spółdzielczych Kasach Oszczędnościowo Kredytowych.</w:t>
      </w:r>
      <w:r w:rsidRPr="00327CCB">
        <w:rPr>
          <w:rFonts w:ascii="Arial" w:hAnsi="Arial" w:cs="Arial"/>
        </w:rPr>
        <w:t xml:space="preserve"> </w:t>
      </w:r>
      <w:r w:rsidR="00213B55">
        <w:rPr>
          <w:rFonts w:ascii="Arial" w:hAnsi="Arial" w:cs="Arial"/>
        </w:rPr>
        <w:t>W ramach tej działalności, Spó</w:t>
      </w:r>
      <w:r w:rsidR="00CF6BB9">
        <w:rPr>
          <w:rFonts w:ascii="Arial" w:hAnsi="Arial" w:cs="Arial"/>
        </w:rPr>
        <w:t>ł</w:t>
      </w:r>
      <w:r w:rsidR="00213B55">
        <w:rPr>
          <w:rFonts w:ascii="Arial" w:hAnsi="Arial" w:cs="Arial"/>
        </w:rPr>
        <w:t>ka s</w:t>
      </w:r>
      <w:r w:rsidRPr="00327CCB">
        <w:rPr>
          <w:rFonts w:ascii="Arial" w:hAnsi="Arial" w:cs="Arial"/>
        </w:rPr>
        <w:t>pecjalizuje się w wytwarzaniu oprogramowania</w:t>
      </w:r>
      <w:r w:rsidR="00213B55">
        <w:rPr>
          <w:rFonts w:ascii="Arial" w:hAnsi="Arial" w:cs="Arial"/>
        </w:rPr>
        <w:t xml:space="preserve"> oraz</w:t>
      </w:r>
      <w:r w:rsidRPr="00327CCB">
        <w:rPr>
          <w:rFonts w:ascii="Arial" w:hAnsi="Arial" w:cs="Arial"/>
        </w:rPr>
        <w:t xml:space="preserve"> świadczy profesjonalne usługi outsourcingowe infra</w:t>
      </w:r>
      <w:r w:rsidR="00CF203D">
        <w:rPr>
          <w:rFonts w:ascii="Arial" w:hAnsi="Arial" w:cs="Arial"/>
        </w:rPr>
        <w:t>struktury i służb terenowych IT.</w:t>
      </w:r>
      <w:r w:rsidRPr="00327CCB">
        <w:rPr>
          <w:rFonts w:ascii="Arial" w:hAnsi="Arial" w:cs="Arial"/>
        </w:rPr>
        <w:t xml:space="preserve"> Dostarcza również nowoczesne technologie </w:t>
      </w:r>
      <w:r w:rsidR="00213B55">
        <w:rPr>
          <w:rFonts w:ascii="Arial" w:hAnsi="Arial" w:cs="Arial"/>
        </w:rPr>
        <w:t xml:space="preserve">i sprzęt </w:t>
      </w:r>
      <w:r w:rsidR="00BC392E">
        <w:rPr>
          <w:rFonts w:ascii="Arial" w:hAnsi="Arial" w:cs="Arial"/>
        </w:rPr>
        <w:t>IT dla podmiotów s</w:t>
      </w:r>
      <w:r w:rsidRPr="00327CCB">
        <w:rPr>
          <w:rFonts w:ascii="Arial" w:hAnsi="Arial" w:cs="Arial"/>
        </w:rPr>
        <w:t xml:space="preserve">ystemu SKOK. 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132EF1" w:rsidRDefault="00213B55" w:rsidP="00D747DC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wygenerowanych przez Spółkę w 2014 roku przychodów z działalności w obszarze usług IT wyniosła </w:t>
      </w:r>
      <w:r w:rsidR="00713BF7" w:rsidRPr="00713BF7">
        <w:rPr>
          <w:rFonts w:ascii="Arial" w:hAnsi="Arial" w:cs="Arial"/>
        </w:rPr>
        <w:t>58 603</w:t>
      </w:r>
      <w:r w:rsidR="00DB4FCA" w:rsidRPr="00713BF7">
        <w:rPr>
          <w:rFonts w:ascii="Arial" w:hAnsi="Arial" w:cs="Arial"/>
        </w:rPr>
        <w:t xml:space="preserve"> tys. zł</w:t>
      </w:r>
      <w:r>
        <w:rPr>
          <w:rFonts w:ascii="Arial" w:hAnsi="Arial" w:cs="Arial"/>
        </w:rPr>
        <w:t xml:space="preserve"> i w porównaniu do roku 2013 obniżyła się </w:t>
      </w:r>
      <w:r w:rsidR="00DB4FCA" w:rsidRPr="00713BF7">
        <w:rPr>
          <w:rFonts w:ascii="Arial" w:hAnsi="Arial" w:cs="Arial"/>
        </w:rPr>
        <w:t>o</w:t>
      </w:r>
      <w:r w:rsidR="00713BF7" w:rsidRPr="00713BF7">
        <w:rPr>
          <w:rFonts w:ascii="Arial" w:hAnsi="Arial" w:cs="Arial"/>
        </w:rPr>
        <w:t xml:space="preserve"> </w:t>
      </w:r>
      <w:r w:rsidR="00D142A7">
        <w:rPr>
          <w:rFonts w:ascii="Arial" w:hAnsi="Arial" w:cs="Arial"/>
        </w:rPr>
        <w:t>6,15</w:t>
      </w:r>
      <w:r w:rsidR="00713BF7" w:rsidRPr="00713BF7">
        <w:rPr>
          <w:rFonts w:ascii="Arial" w:hAnsi="Arial" w:cs="Arial"/>
        </w:rPr>
        <w:t xml:space="preserve">% </w:t>
      </w:r>
      <w:r w:rsidR="00E155BA" w:rsidRPr="00713BF7">
        <w:rPr>
          <w:rFonts w:ascii="Arial" w:hAnsi="Arial" w:cs="Arial"/>
        </w:rPr>
        <w:t>(2013</w:t>
      </w:r>
      <w:r w:rsidR="00DB4FCA" w:rsidRPr="00713BF7">
        <w:rPr>
          <w:rFonts w:ascii="Arial" w:hAnsi="Arial" w:cs="Arial"/>
        </w:rPr>
        <w:t xml:space="preserve"> rok: </w:t>
      </w:r>
      <w:r w:rsidR="00E155BA" w:rsidRPr="00713BF7">
        <w:rPr>
          <w:rFonts w:ascii="Arial" w:hAnsi="Arial" w:cs="Arial"/>
        </w:rPr>
        <w:t>62 440 tys. zł)</w:t>
      </w:r>
      <w:r>
        <w:rPr>
          <w:rFonts w:ascii="Arial" w:hAnsi="Arial" w:cs="Arial"/>
        </w:rPr>
        <w:t>. Udział usług IT w przychodach ze sprzedaży wzrósł</w:t>
      </w:r>
      <w:r w:rsidR="00E155BA" w:rsidRPr="00713B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52,29% w 2013 roku do 53,48% w 2014 rok</w:t>
      </w:r>
      <w:r w:rsidR="00CF6BB9">
        <w:rPr>
          <w:rFonts w:ascii="Arial" w:hAnsi="Arial" w:cs="Arial"/>
        </w:rPr>
        <w:t>u.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  <w:u w:val="single"/>
        </w:rPr>
      </w:pPr>
      <w:r w:rsidRPr="00574D91">
        <w:rPr>
          <w:rFonts w:ascii="Arial" w:hAnsi="Arial" w:cs="Arial"/>
          <w:b/>
          <w:u w:val="single"/>
        </w:rPr>
        <w:t xml:space="preserve">Działalność </w:t>
      </w:r>
      <w:proofErr w:type="spellStart"/>
      <w:r w:rsidRPr="00574D91">
        <w:rPr>
          <w:rFonts w:ascii="Arial" w:hAnsi="Arial" w:cs="Arial"/>
          <w:b/>
          <w:u w:val="single"/>
        </w:rPr>
        <w:t>kartowo-bankomatowa</w:t>
      </w:r>
      <w:proofErr w:type="spellEnd"/>
      <w:r>
        <w:rPr>
          <w:rFonts w:ascii="Arial" w:hAnsi="Arial" w:cs="Arial"/>
          <w:b/>
          <w:u w:val="single"/>
        </w:rPr>
        <w:t xml:space="preserve"> – Centrum Obsługi Kart i Terminali (dalej: „</w:t>
      </w:r>
      <w:proofErr w:type="spellStart"/>
      <w:r>
        <w:rPr>
          <w:rFonts w:ascii="Arial" w:hAnsi="Arial" w:cs="Arial"/>
          <w:b/>
          <w:u w:val="single"/>
        </w:rPr>
        <w:t>COKiT</w:t>
      </w:r>
      <w:proofErr w:type="spellEnd"/>
      <w:r>
        <w:rPr>
          <w:rFonts w:ascii="Arial" w:hAnsi="Arial" w:cs="Arial"/>
          <w:b/>
          <w:u w:val="single"/>
        </w:rPr>
        <w:t>”)</w:t>
      </w:r>
      <w:r w:rsidRPr="00574D91">
        <w:rPr>
          <w:rFonts w:ascii="Arial" w:hAnsi="Arial" w:cs="Arial"/>
          <w:b/>
          <w:u w:val="single"/>
        </w:rPr>
        <w:t xml:space="preserve">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Spółka świadczy usługi wydawnictwa i obsługi kart płatniczych, zarządzania</w:t>
      </w:r>
      <w:r>
        <w:rPr>
          <w:rFonts w:ascii="Arial" w:hAnsi="Arial" w:cs="Arial"/>
        </w:rPr>
        <w:t xml:space="preserve"> własnymi</w:t>
      </w:r>
      <w:r w:rsidRPr="00574D91">
        <w:rPr>
          <w:rFonts w:ascii="Arial" w:hAnsi="Arial" w:cs="Arial"/>
        </w:rPr>
        <w:t xml:space="preserve"> sieciami bankomatów: SKOK 24, eCard oraz Global Cash oraz autoryzacji i rozliczania transakcji bezgotówkowych.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lastRenderedPageBreak/>
        <w:t xml:space="preserve">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C2691B">
        <w:rPr>
          <w:rFonts w:ascii="Arial" w:hAnsi="Arial" w:cs="Arial"/>
        </w:rPr>
        <w:t xml:space="preserve">Działalność </w:t>
      </w:r>
      <w:proofErr w:type="spellStart"/>
      <w:r w:rsidRPr="00C2691B">
        <w:rPr>
          <w:rFonts w:ascii="Arial" w:hAnsi="Arial" w:cs="Arial"/>
        </w:rPr>
        <w:t>kartowo-bankomatowa</w:t>
      </w:r>
      <w:proofErr w:type="spellEnd"/>
      <w:r w:rsidRPr="00C2691B">
        <w:rPr>
          <w:rFonts w:ascii="Arial" w:hAnsi="Arial" w:cs="Arial"/>
        </w:rPr>
        <w:t xml:space="preserve"> przyniosła Spółce w roku 2014 przychody w wysokości </w:t>
      </w:r>
      <w:r w:rsidR="00607C78">
        <w:rPr>
          <w:rFonts w:ascii="Arial" w:hAnsi="Arial" w:cs="Arial"/>
        </w:rPr>
        <w:t xml:space="preserve">    </w:t>
      </w:r>
      <w:r w:rsidR="00C2691B" w:rsidRPr="00C2691B">
        <w:rPr>
          <w:rFonts w:ascii="Arial" w:hAnsi="Arial" w:cs="Arial"/>
        </w:rPr>
        <w:t>48 018</w:t>
      </w:r>
      <w:r w:rsidRPr="00C2691B">
        <w:rPr>
          <w:rFonts w:ascii="Arial" w:hAnsi="Arial" w:cs="Arial"/>
        </w:rPr>
        <w:t xml:space="preserve"> tys. zł, tj. o </w:t>
      </w:r>
      <w:r w:rsidR="00C2691B" w:rsidRPr="00C2691B">
        <w:rPr>
          <w:rFonts w:ascii="Arial" w:hAnsi="Arial" w:cs="Arial"/>
        </w:rPr>
        <w:t xml:space="preserve"> 9,3% mniej </w:t>
      </w:r>
      <w:r w:rsidRPr="00C2691B">
        <w:rPr>
          <w:rFonts w:ascii="Arial" w:hAnsi="Arial" w:cs="Arial"/>
        </w:rPr>
        <w:t>względ</w:t>
      </w:r>
      <w:r w:rsidR="00C2691B" w:rsidRPr="00C2691B">
        <w:rPr>
          <w:rFonts w:ascii="Arial" w:hAnsi="Arial" w:cs="Arial"/>
        </w:rPr>
        <w:t>em 2013</w:t>
      </w:r>
      <w:r w:rsidRPr="00C2691B">
        <w:rPr>
          <w:rFonts w:ascii="Arial" w:hAnsi="Arial" w:cs="Arial"/>
        </w:rPr>
        <w:t xml:space="preserve"> roku. Udział ww. działalności w przychodach ze</w:t>
      </w:r>
      <w:r w:rsidR="00C2691B" w:rsidRPr="00C2691B">
        <w:rPr>
          <w:rFonts w:ascii="Arial" w:hAnsi="Arial" w:cs="Arial"/>
        </w:rPr>
        <w:t xml:space="preserve"> sprzedaży </w:t>
      </w:r>
      <w:r w:rsidR="00213B55">
        <w:rPr>
          <w:rFonts w:ascii="Arial" w:hAnsi="Arial" w:cs="Arial"/>
        </w:rPr>
        <w:t xml:space="preserve">obniżył się z 44,34% w 2013 roku do </w:t>
      </w:r>
      <w:r w:rsidR="002D30B4">
        <w:rPr>
          <w:rFonts w:ascii="Arial" w:hAnsi="Arial" w:cs="Arial"/>
        </w:rPr>
        <w:t>43,82% w 2014 roku.</w:t>
      </w:r>
      <w:r w:rsidRPr="00574D91">
        <w:rPr>
          <w:rFonts w:ascii="Arial" w:hAnsi="Arial" w:cs="Arial"/>
        </w:rPr>
        <w:t xml:space="preserve">  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574D91">
        <w:rPr>
          <w:rFonts w:ascii="Arial" w:hAnsi="Arial" w:cs="Arial"/>
          <w:b/>
          <w:u w:val="single"/>
        </w:rPr>
        <w:t>Usługi przekazu środków pieniężnych (</w:t>
      </w:r>
      <w:r>
        <w:rPr>
          <w:rFonts w:ascii="Arial" w:hAnsi="Arial" w:cs="Arial"/>
          <w:b/>
          <w:u w:val="single"/>
        </w:rPr>
        <w:t>dalej: „</w:t>
      </w:r>
      <w:r w:rsidRPr="00574D91">
        <w:rPr>
          <w:rFonts w:ascii="Arial" w:hAnsi="Arial" w:cs="Arial"/>
          <w:b/>
          <w:u w:val="single"/>
        </w:rPr>
        <w:t>Western Union</w:t>
      </w:r>
      <w:r>
        <w:rPr>
          <w:rFonts w:ascii="Arial" w:hAnsi="Arial" w:cs="Arial"/>
          <w:b/>
          <w:u w:val="single"/>
        </w:rPr>
        <w:t>”</w:t>
      </w:r>
      <w:r w:rsidRPr="00574D91">
        <w:rPr>
          <w:rFonts w:ascii="Arial" w:hAnsi="Arial" w:cs="Arial"/>
          <w:b/>
          <w:u w:val="single"/>
        </w:rPr>
        <w:t xml:space="preserve">)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 </w:t>
      </w:r>
    </w:p>
    <w:p w:rsidR="00DB4FCA" w:rsidRPr="00AA69C0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AA69C0">
        <w:rPr>
          <w:rFonts w:ascii="Arial" w:hAnsi="Arial" w:cs="Arial"/>
        </w:rPr>
        <w:t xml:space="preserve">W zakresie usługi przekazów pieniężnych Spółka jest przedstawicielem Western Union Limited. Działalność ta realizowana jest we współpracy ze Spółdzielczymi Kasami Oszczędnościowo-Kredytowymi. </w:t>
      </w:r>
    </w:p>
    <w:p w:rsidR="00DB4FCA" w:rsidRPr="00AA69C0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AA69C0">
        <w:rPr>
          <w:rFonts w:ascii="Arial" w:hAnsi="Arial" w:cs="Arial"/>
        </w:rPr>
        <w:t xml:space="preserve"> </w:t>
      </w:r>
    </w:p>
    <w:p w:rsidR="00DB4FCA" w:rsidRPr="001F0D5B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1F0D5B">
        <w:rPr>
          <w:rFonts w:ascii="Arial" w:hAnsi="Arial" w:cs="Arial"/>
        </w:rPr>
        <w:t>Przychody w 2</w:t>
      </w:r>
      <w:r w:rsidR="001F0D5B" w:rsidRPr="001F0D5B">
        <w:rPr>
          <w:rFonts w:ascii="Arial" w:hAnsi="Arial" w:cs="Arial"/>
        </w:rPr>
        <w:t>014 roku zmniejszyły się o 1 059</w:t>
      </w:r>
      <w:r w:rsidRPr="001F0D5B">
        <w:rPr>
          <w:rFonts w:ascii="Arial" w:hAnsi="Arial" w:cs="Arial"/>
        </w:rPr>
        <w:t xml:space="preserve"> tys. zł (spadek o </w:t>
      </w:r>
      <w:r w:rsidR="001F0D5B" w:rsidRPr="001F0D5B">
        <w:rPr>
          <w:rFonts w:ascii="Arial" w:hAnsi="Arial" w:cs="Arial"/>
        </w:rPr>
        <w:t>26,34%) względem 2013</w:t>
      </w:r>
      <w:r w:rsidRPr="001F0D5B">
        <w:rPr>
          <w:rFonts w:ascii="Arial" w:hAnsi="Arial" w:cs="Arial"/>
        </w:rPr>
        <w:t xml:space="preserve"> roku i wyniosły </w:t>
      </w:r>
      <w:r w:rsidR="001F0D5B" w:rsidRPr="001F0D5B">
        <w:rPr>
          <w:rFonts w:ascii="Arial" w:hAnsi="Arial" w:cs="Arial"/>
        </w:rPr>
        <w:t>2 962</w:t>
      </w:r>
      <w:r w:rsidRPr="001F0D5B">
        <w:rPr>
          <w:rFonts w:ascii="Arial" w:hAnsi="Arial" w:cs="Arial"/>
        </w:rPr>
        <w:t xml:space="preserve"> tys. zł. Przychody z tytułu przekazów Western Union st</w:t>
      </w:r>
      <w:r w:rsidR="001F0D5B" w:rsidRPr="001F0D5B">
        <w:rPr>
          <w:rFonts w:ascii="Arial" w:hAnsi="Arial" w:cs="Arial"/>
        </w:rPr>
        <w:t>anowiły w 2014 roku 2,</w:t>
      </w:r>
      <w:r w:rsidRPr="001F0D5B">
        <w:rPr>
          <w:rFonts w:ascii="Arial" w:hAnsi="Arial" w:cs="Arial"/>
        </w:rPr>
        <w:t>7% łącznej wartości przychodów ze sprzedaży</w:t>
      </w:r>
      <w:r w:rsidR="002D30B4">
        <w:rPr>
          <w:rFonts w:ascii="Arial" w:hAnsi="Arial" w:cs="Arial"/>
        </w:rPr>
        <w:t xml:space="preserve"> i w porównaniu do roku 2013 udział ten obniżył się o 0,67 pp.</w:t>
      </w:r>
      <w:r w:rsidRPr="001F0D5B">
        <w:rPr>
          <w:rFonts w:ascii="Arial" w:hAnsi="Arial" w:cs="Arial"/>
        </w:rPr>
        <w:t xml:space="preserve"> </w:t>
      </w:r>
    </w:p>
    <w:p w:rsidR="00DB4FCA" w:rsidRPr="001F0D5B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4F426F">
        <w:rPr>
          <w:rFonts w:ascii="Arial" w:hAnsi="Arial" w:cs="Arial"/>
          <w:highlight w:val="yellow"/>
        </w:rPr>
        <w:t xml:space="preserve"> </w:t>
      </w:r>
    </w:p>
    <w:p w:rsidR="00DB4FCA" w:rsidRPr="001F0D5B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1F0D5B">
        <w:rPr>
          <w:rFonts w:ascii="Arial" w:hAnsi="Arial" w:cs="Arial"/>
        </w:rPr>
        <w:t>Wyniki segmentów w 2014 roku w poszczególnych liniach biznesowych przedstawiały się następująco (w tys. zł):</w:t>
      </w:r>
    </w:p>
    <w:p w:rsidR="00DB4FCA" w:rsidRPr="004F426F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highlight w:val="yellow"/>
        </w:rPr>
      </w:pPr>
    </w:p>
    <w:tbl>
      <w:tblPr>
        <w:tblStyle w:val="redniasiatka1akcent3"/>
        <w:tblpPr w:leftFromText="141" w:rightFromText="141" w:vertAnchor="text" w:horzAnchor="margin" w:tblpY="125"/>
        <w:tblW w:w="9228" w:type="dxa"/>
        <w:tblLook w:val="04A0"/>
      </w:tblPr>
      <w:tblGrid>
        <w:gridCol w:w="2114"/>
        <w:gridCol w:w="1637"/>
        <w:gridCol w:w="2018"/>
        <w:gridCol w:w="1873"/>
        <w:gridCol w:w="1586"/>
      </w:tblGrid>
      <w:tr w:rsidR="00DB4FCA" w:rsidRPr="004F426F" w:rsidTr="00C525F2">
        <w:trPr>
          <w:cnfStyle w:val="100000000000"/>
          <w:trHeight w:val="507"/>
        </w:trPr>
        <w:tc>
          <w:tcPr>
            <w:cnfStyle w:val="001000000000"/>
            <w:tcW w:w="2114" w:type="dxa"/>
            <w:vAlign w:val="center"/>
            <w:hideMark/>
          </w:tcPr>
          <w:p w:rsidR="00DB4FCA" w:rsidRPr="001F0D5B" w:rsidRDefault="00DB4FCA" w:rsidP="00170061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Segmenty branżowe</w:t>
            </w:r>
          </w:p>
        </w:tc>
        <w:tc>
          <w:tcPr>
            <w:tcW w:w="1637" w:type="dxa"/>
            <w:vAlign w:val="center"/>
            <w:hideMark/>
          </w:tcPr>
          <w:p w:rsidR="00DB4FCA" w:rsidRPr="001F0D5B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COKiT</w:t>
            </w:r>
            <w:proofErr w:type="spellEnd"/>
          </w:p>
        </w:tc>
        <w:tc>
          <w:tcPr>
            <w:tcW w:w="2018" w:type="dxa"/>
            <w:vAlign w:val="center"/>
            <w:hideMark/>
          </w:tcPr>
          <w:p w:rsidR="00DB4FCA" w:rsidRPr="001F0D5B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Western Union</w:t>
            </w:r>
          </w:p>
        </w:tc>
        <w:tc>
          <w:tcPr>
            <w:tcW w:w="1873" w:type="dxa"/>
            <w:vAlign w:val="center"/>
            <w:hideMark/>
          </w:tcPr>
          <w:p w:rsidR="00DB4FCA" w:rsidRPr="001F0D5B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Usługi IT</w:t>
            </w:r>
          </w:p>
        </w:tc>
        <w:tc>
          <w:tcPr>
            <w:tcW w:w="1586" w:type="dxa"/>
            <w:vAlign w:val="center"/>
            <w:hideMark/>
          </w:tcPr>
          <w:p w:rsidR="00DB4FCA" w:rsidRPr="001F0D5B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Razem*</w:t>
            </w:r>
          </w:p>
        </w:tc>
      </w:tr>
      <w:tr w:rsidR="001F0D5B" w:rsidRPr="004F426F" w:rsidTr="001F0D5B">
        <w:trPr>
          <w:cnfStyle w:val="000000100000"/>
          <w:trHeight w:val="506"/>
        </w:trPr>
        <w:tc>
          <w:tcPr>
            <w:cnfStyle w:val="001000000000"/>
            <w:tcW w:w="2114" w:type="dxa"/>
            <w:hideMark/>
          </w:tcPr>
          <w:p w:rsidR="001F0D5B" w:rsidRPr="001F0D5B" w:rsidRDefault="001F0D5B" w:rsidP="00170061">
            <w:pPr>
              <w:jc w:val="center"/>
              <w:rPr>
                <w:rFonts w:ascii="Arial" w:eastAsia="Times New Roman" w:hAnsi="Arial" w:cs="Arial"/>
                <w:bCs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i/>
                <w:iCs/>
                <w:color w:val="000000"/>
                <w:sz w:val="20"/>
                <w:szCs w:val="20"/>
                <w:lang w:eastAsia="pl-PL"/>
              </w:rPr>
              <w:t>Przychody ogółem</w:t>
            </w:r>
          </w:p>
        </w:tc>
        <w:tc>
          <w:tcPr>
            <w:tcW w:w="1637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48 018</w:t>
            </w:r>
          </w:p>
        </w:tc>
        <w:tc>
          <w:tcPr>
            <w:tcW w:w="2018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2 962</w:t>
            </w:r>
          </w:p>
        </w:tc>
        <w:tc>
          <w:tcPr>
            <w:tcW w:w="1873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58 603</w:t>
            </w:r>
          </w:p>
        </w:tc>
        <w:tc>
          <w:tcPr>
            <w:tcW w:w="1586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109 583</w:t>
            </w:r>
          </w:p>
        </w:tc>
      </w:tr>
      <w:tr w:rsidR="001F0D5B" w:rsidRPr="004F426F" w:rsidTr="001F0D5B">
        <w:trPr>
          <w:trHeight w:val="589"/>
        </w:trPr>
        <w:tc>
          <w:tcPr>
            <w:cnfStyle w:val="001000000000"/>
            <w:tcW w:w="2114" w:type="dxa"/>
            <w:hideMark/>
          </w:tcPr>
          <w:p w:rsidR="001F0D5B" w:rsidRPr="001F0D5B" w:rsidRDefault="001F0D5B" w:rsidP="00170061">
            <w:pPr>
              <w:jc w:val="center"/>
              <w:rPr>
                <w:rFonts w:ascii="Symbol" w:eastAsia="Times New Roman" w:hAnsi="Symbol" w:cs="Arial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Symbol" w:eastAsia="Times New Roman" w:hAnsi="Symbol" w:cs="Arial"/>
                <w:color w:val="000000"/>
                <w:sz w:val="20"/>
                <w:szCs w:val="20"/>
                <w:lang w:eastAsia="pl-PL"/>
              </w:rPr>
              <w:t></w:t>
            </w:r>
            <w:r w:rsidRPr="001F0D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1F0D5B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w tym:</w:t>
            </w:r>
            <w:r w:rsidRPr="001F0D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F0D5B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sprzedaż na zewnątrz</w:t>
            </w:r>
          </w:p>
        </w:tc>
        <w:tc>
          <w:tcPr>
            <w:tcW w:w="1637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48 018</w:t>
            </w:r>
          </w:p>
        </w:tc>
        <w:tc>
          <w:tcPr>
            <w:tcW w:w="2018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2 962</w:t>
            </w:r>
          </w:p>
        </w:tc>
        <w:tc>
          <w:tcPr>
            <w:tcW w:w="1873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58 603</w:t>
            </w:r>
          </w:p>
        </w:tc>
        <w:tc>
          <w:tcPr>
            <w:tcW w:w="1586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109 583</w:t>
            </w:r>
          </w:p>
        </w:tc>
      </w:tr>
      <w:tr w:rsidR="001F0D5B" w:rsidRPr="004F426F" w:rsidTr="001F0D5B">
        <w:trPr>
          <w:cnfStyle w:val="000000100000"/>
          <w:trHeight w:val="463"/>
        </w:trPr>
        <w:tc>
          <w:tcPr>
            <w:cnfStyle w:val="001000000000"/>
            <w:tcW w:w="2114" w:type="dxa"/>
            <w:hideMark/>
          </w:tcPr>
          <w:p w:rsidR="001F0D5B" w:rsidRPr="001F0D5B" w:rsidRDefault="001F0D5B" w:rsidP="00170061">
            <w:pPr>
              <w:jc w:val="center"/>
              <w:rPr>
                <w:rFonts w:ascii="Arial" w:eastAsia="Times New Roman" w:hAnsi="Arial" w:cs="Arial"/>
                <w:bCs w:val="0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i/>
                <w:iCs/>
                <w:color w:val="000000"/>
                <w:sz w:val="20"/>
                <w:szCs w:val="20"/>
                <w:lang w:eastAsia="pl-PL"/>
              </w:rPr>
              <w:t>Koszty ogółem</w:t>
            </w:r>
          </w:p>
        </w:tc>
        <w:tc>
          <w:tcPr>
            <w:tcW w:w="1637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39 124</w:t>
            </w:r>
          </w:p>
        </w:tc>
        <w:tc>
          <w:tcPr>
            <w:tcW w:w="2018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1 648</w:t>
            </w:r>
          </w:p>
        </w:tc>
        <w:tc>
          <w:tcPr>
            <w:tcW w:w="1873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52 383</w:t>
            </w:r>
          </w:p>
        </w:tc>
        <w:tc>
          <w:tcPr>
            <w:tcW w:w="1586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93 155</w:t>
            </w:r>
          </w:p>
        </w:tc>
      </w:tr>
      <w:tr w:rsidR="001F0D5B" w:rsidRPr="004F426F" w:rsidTr="001F0D5B">
        <w:trPr>
          <w:trHeight w:val="507"/>
        </w:trPr>
        <w:tc>
          <w:tcPr>
            <w:cnfStyle w:val="001000000000"/>
            <w:tcW w:w="2114" w:type="dxa"/>
            <w:hideMark/>
          </w:tcPr>
          <w:p w:rsidR="001F0D5B" w:rsidRPr="001F0D5B" w:rsidRDefault="001F0D5B" w:rsidP="00170061">
            <w:pPr>
              <w:jc w:val="center"/>
              <w:rPr>
                <w:rFonts w:ascii="Symbol" w:eastAsia="Times New Roman" w:hAnsi="Symbol" w:cs="Arial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1F0D5B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  <w:t>w tym: koszty na zewnątrz</w:t>
            </w:r>
          </w:p>
        </w:tc>
        <w:tc>
          <w:tcPr>
            <w:tcW w:w="1637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39 124</w:t>
            </w:r>
          </w:p>
        </w:tc>
        <w:tc>
          <w:tcPr>
            <w:tcW w:w="2018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1 648</w:t>
            </w:r>
          </w:p>
        </w:tc>
        <w:tc>
          <w:tcPr>
            <w:tcW w:w="1873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52 383</w:t>
            </w:r>
          </w:p>
        </w:tc>
        <w:tc>
          <w:tcPr>
            <w:tcW w:w="1586" w:type="dxa"/>
            <w:vAlign w:val="center"/>
            <w:hideMark/>
          </w:tcPr>
          <w:p w:rsidR="001F0D5B" w:rsidRPr="001F0D5B" w:rsidRDefault="001F0D5B">
            <w:pPr>
              <w:jc w:val="right"/>
              <w:cnfStyle w:val="000000000000"/>
              <w:rPr>
                <w:rFonts w:ascii="Arial" w:hAnsi="Arial" w:cs="Arial"/>
                <w:sz w:val="18"/>
                <w:szCs w:val="18"/>
              </w:rPr>
            </w:pPr>
            <w:r w:rsidRPr="001F0D5B">
              <w:rPr>
                <w:rFonts w:ascii="Arial" w:hAnsi="Arial" w:cs="Arial"/>
                <w:sz w:val="18"/>
                <w:szCs w:val="18"/>
              </w:rPr>
              <w:t>93 155</w:t>
            </w:r>
          </w:p>
        </w:tc>
      </w:tr>
      <w:tr w:rsidR="001F0D5B" w:rsidTr="001F0D5B">
        <w:trPr>
          <w:cnfStyle w:val="000000100000"/>
          <w:trHeight w:val="284"/>
        </w:trPr>
        <w:tc>
          <w:tcPr>
            <w:cnfStyle w:val="001000000000"/>
            <w:tcW w:w="2114" w:type="dxa"/>
            <w:hideMark/>
          </w:tcPr>
          <w:p w:rsidR="001F0D5B" w:rsidRPr="001F0D5B" w:rsidRDefault="001F0D5B" w:rsidP="00170061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</w:pPr>
            <w:r w:rsidRPr="001F0D5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pl-PL"/>
              </w:rPr>
              <w:t>Wynik segmentu</w:t>
            </w:r>
          </w:p>
        </w:tc>
        <w:tc>
          <w:tcPr>
            <w:tcW w:w="1637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8 894</w:t>
            </w:r>
          </w:p>
        </w:tc>
        <w:tc>
          <w:tcPr>
            <w:tcW w:w="2018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1 314</w:t>
            </w:r>
          </w:p>
        </w:tc>
        <w:tc>
          <w:tcPr>
            <w:tcW w:w="1873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6 220</w:t>
            </w:r>
          </w:p>
        </w:tc>
        <w:tc>
          <w:tcPr>
            <w:tcW w:w="1586" w:type="dxa"/>
            <w:vAlign w:val="center"/>
            <w:hideMark/>
          </w:tcPr>
          <w:p w:rsidR="001F0D5B" w:rsidRPr="001F0D5B" w:rsidRDefault="001F0D5B">
            <w:pPr>
              <w:jc w:val="right"/>
              <w:cnfStyle w:val="0000001000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D5B">
              <w:rPr>
                <w:rFonts w:ascii="Arial" w:hAnsi="Arial" w:cs="Arial"/>
                <w:b/>
                <w:bCs/>
                <w:sz w:val="18"/>
                <w:szCs w:val="18"/>
              </w:rPr>
              <w:t>16 428</w:t>
            </w:r>
          </w:p>
        </w:tc>
      </w:tr>
    </w:tbl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</w:p>
    <w:p w:rsidR="00DB4FCA" w:rsidRPr="00FD7205" w:rsidRDefault="00DB4FCA" w:rsidP="00DB4FC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7205">
        <w:rPr>
          <w:rFonts w:ascii="Arial" w:hAnsi="Arial" w:cs="Arial"/>
          <w:sz w:val="18"/>
          <w:szCs w:val="18"/>
        </w:rPr>
        <w:t>*wynik brutto na sprzedaży segmentu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  <w:b/>
        </w:rPr>
      </w:pPr>
    </w:p>
    <w:p w:rsidR="00DB4FCA" w:rsidRPr="00D00215" w:rsidRDefault="00DB4FCA" w:rsidP="00DB4FC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Informacja o rynkach zbytu, z uwzględnieniem podziału na rynki krajowe i zagraniczne oraz informacje o źródłach zaopatrzenia w materiały do produkcji, w towary i usługi, z określeniem uzależnienia od jednego lub więcej odbiorców i dostawców, a przypadku gdy udział jednego odbiorcy lub dostawcy osiąga co najmniej 10% przychodów ze sprzedaży ogółem – nazwy (firmy) dostawcy lub odbiorcy, jego udział w sprzedaży zaopatrzeniu oraz jego formalne powiązania z Towarzystwem Finansowym SKOK S.A.</w:t>
      </w:r>
    </w:p>
    <w:p w:rsidR="00DB4FCA" w:rsidRPr="00B26CF6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B4FCA" w:rsidRPr="00FD7205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2014</w:t>
      </w:r>
      <w:r w:rsidRPr="00FD7205">
        <w:rPr>
          <w:rFonts w:ascii="Arial" w:eastAsia="Times New Roman" w:hAnsi="Arial" w:cs="Arial"/>
          <w:color w:val="000000"/>
          <w:lang w:eastAsia="pl-PL"/>
        </w:rPr>
        <w:t xml:space="preserve"> roku cała sprzedaż realizowana była na rynku krajowym. </w:t>
      </w:r>
    </w:p>
    <w:p w:rsidR="00DB4FCA" w:rsidRPr="00FD7205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DB4FCA" w:rsidRPr="00607C78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07C78">
        <w:rPr>
          <w:rFonts w:ascii="Arial" w:eastAsia="Times New Roman" w:hAnsi="Arial" w:cs="Arial"/>
          <w:color w:val="000000"/>
          <w:lang w:eastAsia="pl-PL"/>
        </w:rPr>
        <w:t>Odbiorcami usług w 2014 roku, których udział stanowi co najmniej 10% przychodów ze sprzedaży byli:</w:t>
      </w:r>
    </w:p>
    <w:p w:rsidR="00DB4FCA" w:rsidRPr="00607C78" w:rsidRDefault="00DB4FCA" w:rsidP="00DB4F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07C78">
        <w:rPr>
          <w:rFonts w:ascii="Arial" w:eastAsia="Times New Roman" w:hAnsi="Arial" w:cs="Arial"/>
          <w:color w:val="000000"/>
          <w:lang w:eastAsia="pl-PL"/>
        </w:rPr>
        <w:t>SKOK Stefczyka, którego udział w sprzedaży wyniósł 3</w:t>
      </w:r>
      <w:r w:rsidR="00934910">
        <w:rPr>
          <w:rFonts w:ascii="Arial" w:eastAsia="Times New Roman" w:hAnsi="Arial" w:cs="Arial"/>
          <w:color w:val="000000"/>
          <w:lang w:eastAsia="pl-PL"/>
        </w:rPr>
        <w:t>1</w:t>
      </w:r>
      <w:r w:rsidRPr="00607C78">
        <w:rPr>
          <w:rFonts w:ascii="Arial" w:eastAsia="Times New Roman" w:hAnsi="Arial" w:cs="Arial"/>
          <w:color w:val="000000"/>
          <w:lang w:eastAsia="pl-PL"/>
        </w:rPr>
        <w:t>%. Podstawą świadczenia usług jest Umowa uczestnictwa w sieci bankomatów z dnia 24 września 2007 roku oraz Umowa outsourcingu usług IT i umowa najmu sprzętu z dnia 1 lutego 2011 roku;</w:t>
      </w:r>
    </w:p>
    <w:p w:rsidR="00DB4FCA" w:rsidRDefault="00DB4FCA" w:rsidP="00DB4F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07C78">
        <w:rPr>
          <w:rFonts w:ascii="Arial" w:eastAsia="Times New Roman" w:hAnsi="Arial" w:cs="Arial"/>
          <w:color w:val="000000"/>
          <w:lang w:eastAsia="pl-PL"/>
        </w:rPr>
        <w:t>Krajowa Spółdzielcza Kasa Oszczędnościowo-Kredytowa, której udział w sprzedaży wyniósł 2</w:t>
      </w:r>
      <w:r w:rsidR="00934910">
        <w:rPr>
          <w:rFonts w:ascii="Arial" w:eastAsia="Times New Roman" w:hAnsi="Arial" w:cs="Arial"/>
          <w:color w:val="000000"/>
          <w:lang w:eastAsia="pl-PL"/>
        </w:rPr>
        <w:t>1</w:t>
      </w:r>
      <w:r w:rsidRPr="00607C78">
        <w:rPr>
          <w:rFonts w:ascii="Arial" w:eastAsia="Times New Roman" w:hAnsi="Arial" w:cs="Arial"/>
          <w:color w:val="000000"/>
          <w:lang w:eastAsia="pl-PL"/>
        </w:rPr>
        <w:t>%. Podstawą świadczenia usług jest Umowa współpracy w zakresie wydawania i obsługi kart dla członków SKOK z dnia 11 lipca 2007 roku.</w:t>
      </w:r>
    </w:p>
    <w:p w:rsidR="00934910" w:rsidRPr="00607C78" w:rsidRDefault="00934910" w:rsidP="00DB4FCA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lastRenderedPageBreak/>
        <w:t>Stefczyk Finanse Towarzystwo Zarządzające SKOK Sp. z o.o. S.K.A., którego udział w sprzedaży wyniósł 12</w:t>
      </w:r>
      <w:r w:rsidR="001A11A5">
        <w:rPr>
          <w:rFonts w:ascii="Arial" w:eastAsia="Times New Roman" w:hAnsi="Arial" w:cs="Arial"/>
          <w:color w:val="000000"/>
          <w:lang w:eastAsia="pl-PL"/>
        </w:rPr>
        <w:t xml:space="preserve">%. Podstawą świadczenia usług jest </w:t>
      </w:r>
      <w:r w:rsidR="00070403">
        <w:rPr>
          <w:rFonts w:ascii="Arial" w:eastAsia="Times New Roman" w:hAnsi="Arial" w:cs="Arial"/>
          <w:color w:val="000000"/>
          <w:lang w:eastAsia="pl-PL"/>
        </w:rPr>
        <w:t>U</w:t>
      </w:r>
      <w:r w:rsidR="001A11A5">
        <w:rPr>
          <w:rFonts w:ascii="Arial" w:eastAsia="Times New Roman" w:hAnsi="Arial" w:cs="Arial"/>
          <w:color w:val="000000"/>
          <w:lang w:eastAsia="pl-PL"/>
        </w:rPr>
        <w:t xml:space="preserve">mowa </w:t>
      </w:r>
      <w:r w:rsidR="00070403" w:rsidRPr="00607C78">
        <w:rPr>
          <w:rFonts w:ascii="Arial" w:eastAsia="Times New Roman" w:hAnsi="Arial" w:cs="Arial"/>
          <w:color w:val="000000"/>
          <w:lang w:eastAsia="pl-PL"/>
        </w:rPr>
        <w:t>outsourcingu usług IT</w:t>
      </w:r>
      <w:r w:rsidR="00070403">
        <w:rPr>
          <w:rFonts w:ascii="Arial" w:eastAsia="Times New Roman" w:hAnsi="Arial" w:cs="Arial"/>
          <w:color w:val="000000"/>
          <w:lang w:eastAsia="pl-PL"/>
        </w:rPr>
        <w:t xml:space="preserve"> z dnia 26 września 201</w:t>
      </w:r>
      <w:r w:rsidR="00484FBF">
        <w:rPr>
          <w:rFonts w:ascii="Arial" w:eastAsia="Times New Roman" w:hAnsi="Arial" w:cs="Arial"/>
          <w:color w:val="000000"/>
          <w:lang w:eastAsia="pl-PL"/>
        </w:rPr>
        <w:t xml:space="preserve">2 roku, Umowa dzierżawy z dnia </w:t>
      </w:r>
      <w:r w:rsidR="00070403">
        <w:rPr>
          <w:rFonts w:ascii="Arial" w:eastAsia="Times New Roman" w:hAnsi="Arial" w:cs="Arial"/>
          <w:color w:val="000000"/>
          <w:lang w:eastAsia="pl-PL"/>
        </w:rPr>
        <w:t xml:space="preserve">1 października 2012 roku oraz Umowa ramowa </w:t>
      </w:r>
      <w:r w:rsidR="00070403" w:rsidRPr="00607C78">
        <w:rPr>
          <w:rFonts w:ascii="Arial" w:eastAsia="Times New Roman" w:hAnsi="Arial" w:cs="Arial"/>
          <w:color w:val="000000"/>
          <w:lang w:eastAsia="pl-PL"/>
        </w:rPr>
        <w:t>outsourcingu</w:t>
      </w:r>
      <w:r w:rsidR="00070403">
        <w:rPr>
          <w:rFonts w:ascii="Arial" w:eastAsia="Times New Roman" w:hAnsi="Arial" w:cs="Arial"/>
          <w:color w:val="000000"/>
          <w:lang w:eastAsia="pl-PL"/>
        </w:rPr>
        <w:t xml:space="preserve"> usług </w:t>
      </w:r>
      <w:proofErr w:type="spellStart"/>
      <w:r w:rsidR="00070403">
        <w:rPr>
          <w:rFonts w:ascii="Arial" w:eastAsia="Times New Roman" w:hAnsi="Arial" w:cs="Arial"/>
          <w:color w:val="000000"/>
          <w:lang w:eastAsia="pl-PL"/>
        </w:rPr>
        <w:t>Contact</w:t>
      </w:r>
      <w:proofErr w:type="spellEnd"/>
      <w:r w:rsidR="00070403">
        <w:rPr>
          <w:rFonts w:ascii="Arial" w:eastAsia="Times New Roman" w:hAnsi="Arial" w:cs="Arial"/>
          <w:color w:val="000000"/>
          <w:lang w:eastAsia="pl-PL"/>
        </w:rPr>
        <w:t xml:space="preserve"> Center z dnia 2</w:t>
      </w:r>
      <w:r w:rsidR="00484FBF">
        <w:rPr>
          <w:rFonts w:ascii="Arial" w:eastAsia="Times New Roman" w:hAnsi="Arial" w:cs="Arial"/>
          <w:color w:val="000000"/>
          <w:lang w:eastAsia="pl-PL"/>
        </w:rPr>
        <w:t xml:space="preserve"> stycznia </w:t>
      </w:r>
      <w:r w:rsidR="00070403">
        <w:rPr>
          <w:rFonts w:ascii="Arial" w:eastAsia="Times New Roman" w:hAnsi="Arial" w:cs="Arial"/>
          <w:color w:val="000000"/>
          <w:lang w:eastAsia="pl-PL"/>
        </w:rPr>
        <w:t>2013 roku.</w:t>
      </w:r>
    </w:p>
    <w:p w:rsidR="00DB4FCA" w:rsidRPr="00D45267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B4FCA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269F6">
        <w:rPr>
          <w:rFonts w:ascii="Arial" w:eastAsia="Times New Roman" w:hAnsi="Arial" w:cs="Arial"/>
          <w:color w:val="000000"/>
          <w:lang w:eastAsia="pl-PL"/>
        </w:rPr>
        <w:t xml:space="preserve">Powiązania </w:t>
      </w:r>
      <w:r>
        <w:rPr>
          <w:rFonts w:ascii="Arial" w:eastAsia="Times New Roman" w:hAnsi="Arial" w:cs="Arial"/>
          <w:color w:val="000000"/>
          <w:lang w:eastAsia="pl-PL"/>
        </w:rPr>
        <w:t>ww. odbiorców</w:t>
      </w:r>
      <w:r w:rsidRPr="00B269F6">
        <w:rPr>
          <w:rFonts w:ascii="Arial" w:eastAsia="Times New Roman" w:hAnsi="Arial" w:cs="Arial"/>
          <w:color w:val="000000"/>
          <w:lang w:eastAsia="pl-PL"/>
        </w:rPr>
        <w:t xml:space="preserve"> z Emitentem zostały opisane w punkcie I.2.</w:t>
      </w:r>
    </w:p>
    <w:p w:rsidR="00DB4FCA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B4FCA" w:rsidRPr="00FD7205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643F6">
        <w:rPr>
          <w:rFonts w:ascii="Arial" w:eastAsia="Times New Roman" w:hAnsi="Arial" w:cs="Arial"/>
          <w:color w:val="000000"/>
          <w:lang w:eastAsia="pl-PL"/>
        </w:rPr>
        <w:t>Żaden z dostawców Spółki nie osiągnął 10% udziału w przychodach ze sprzedaży ogółem.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zawartych umowach znaczących dla działalności emitenta, w tym znanych emitentowi umowach zawartych pomiędzy akcjonariuszami (wspólnikami), umowach ubezpieczenia, współpracy lub kooperacji.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720"/>
        <w:jc w:val="both"/>
        <w:outlineLvl w:val="0"/>
        <w:rPr>
          <w:rFonts w:ascii="Arial" w:hAnsi="Arial" w:cs="Arial"/>
          <w:b/>
        </w:rPr>
      </w:pPr>
    </w:p>
    <w:p w:rsidR="004F426F" w:rsidRDefault="004F426F" w:rsidP="00DB4FCA">
      <w:pPr>
        <w:spacing w:after="0"/>
        <w:jc w:val="both"/>
        <w:rPr>
          <w:rFonts w:ascii="Arial" w:hAnsi="Arial" w:cs="Arial"/>
        </w:rPr>
      </w:pPr>
    </w:p>
    <w:p w:rsidR="004F0EE2" w:rsidRPr="009D691F" w:rsidRDefault="004F426F" w:rsidP="00927C14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W dniu  </w:t>
      </w:r>
      <w:r>
        <w:rPr>
          <w:rFonts w:ascii="Arial" w:hAnsi="Arial" w:cs="Arial"/>
        </w:rPr>
        <w:t>6 lutego</w:t>
      </w:r>
      <w:r w:rsidRPr="00574D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Spółka podpisała  aneks </w:t>
      </w:r>
      <w:r>
        <w:rPr>
          <w:rFonts w:ascii="Arial" w:hAnsi="Arial" w:cs="Arial"/>
        </w:rPr>
        <w:t xml:space="preserve">z </w:t>
      </w:r>
      <w:proofErr w:type="spellStart"/>
      <w:r>
        <w:rPr>
          <w:rFonts w:ascii="Arial" w:hAnsi="Arial" w:cs="Arial"/>
        </w:rPr>
        <w:t>mBank</w:t>
      </w:r>
      <w:proofErr w:type="spellEnd"/>
      <w:r>
        <w:rPr>
          <w:rFonts w:ascii="Arial" w:hAnsi="Arial" w:cs="Arial"/>
        </w:rPr>
        <w:t xml:space="preserve"> S.A.(wcześniej BRE Bank S.A.) do </w:t>
      </w:r>
      <w:r w:rsidRPr="00144D7A">
        <w:rPr>
          <w:rFonts w:ascii="Arial" w:hAnsi="Arial" w:cs="Arial"/>
        </w:rPr>
        <w:t xml:space="preserve">Umowy </w:t>
      </w:r>
      <w:r>
        <w:rPr>
          <w:rFonts w:ascii="Arial" w:hAnsi="Arial" w:cs="Arial"/>
        </w:rPr>
        <w:t>kredytowej (o której</w:t>
      </w:r>
      <w:r w:rsidRPr="008F1B80">
        <w:rPr>
          <w:rFonts w:ascii="Arial" w:hAnsi="Arial" w:cs="Arial"/>
        </w:rPr>
        <w:t xml:space="preserve"> Spółka </w:t>
      </w:r>
      <w:r>
        <w:rPr>
          <w:rFonts w:ascii="Arial" w:hAnsi="Arial" w:cs="Arial"/>
        </w:rPr>
        <w:t>informowała</w:t>
      </w:r>
      <w:r w:rsidRPr="008F1B80">
        <w:rPr>
          <w:rFonts w:ascii="Arial" w:hAnsi="Arial" w:cs="Arial"/>
        </w:rPr>
        <w:t xml:space="preserve"> w RB</w:t>
      </w:r>
      <w:r>
        <w:rPr>
          <w:rFonts w:ascii="Arial" w:hAnsi="Arial" w:cs="Arial"/>
        </w:rPr>
        <w:t xml:space="preserve"> 36/2010</w:t>
      </w:r>
      <w:r w:rsidRPr="008F1B80">
        <w:rPr>
          <w:rFonts w:ascii="Arial" w:hAnsi="Arial" w:cs="Arial"/>
        </w:rPr>
        <w:t xml:space="preserve"> z dnia 10 grudnia 2010 roku</w:t>
      </w:r>
      <w:r>
        <w:rPr>
          <w:rFonts w:ascii="Arial" w:hAnsi="Arial" w:cs="Arial"/>
        </w:rPr>
        <w:t>),</w:t>
      </w:r>
      <w:r w:rsidRPr="008F1B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kredyt w rachunku bieżącym w PLN (dalej: „Aneks”). </w:t>
      </w:r>
      <w:r>
        <w:rPr>
          <w:rFonts w:ascii="Arial" w:hAnsi="Arial" w:cs="Arial"/>
          <w:lang w:eastAsia="pl-PL"/>
        </w:rPr>
        <w:t xml:space="preserve">Na podstawie niniejszego Aneksu Spółce </w:t>
      </w:r>
      <w:r w:rsidRPr="00073728">
        <w:rPr>
          <w:rFonts w:ascii="Arial" w:hAnsi="Arial" w:cs="Arial"/>
          <w:lang w:eastAsia="pl-PL"/>
        </w:rPr>
        <w:t xml:space="preserve">udzielono kredytu w wysokości nieprzekraczającej 120 000 tys. PLN do dnia 10 października 2014 roku, </w:t>
      </w:r>
      <w:r w:rsidR="005E56AF">
        <w:rPr>
          <w:rFonts w:ascii="Arial" w:hAnsi="Arial" w:cs="Arial"/>
          <w:lang w:eastAsia="pl-PL"/>
        </w:rPr>
        <w:t>z</w:t>
      </w:r>
      <w:r w:rsidR="009D691F">
        <w:rPr>
          <w:rFonts w:ascii="Arial" w:hAnsi="Arial" w:cs="Arial"/>
          <w:lang w:eastAsia="pl-PL"/>
        </w:rPr>
        <w:t xml:space="preserve"> przeznacze</w:t>
      </w:r>
      <w:r>
        <w:rPr>
          <w:rFonts w:ascii="Arial" w:hAnsi="Arial" w:cs="Arial"/>
          <w:lang w:eastAsia="pl-PL"/>
        </w:rPr>
        <w:t>n</w:t>
      </w:r>
      <w:r w:rsidR="005E56AF">
        <w:rPr>
          <w:rFonts w:ascii="Arial" w:hAnsi="Arial" w:cs="Arial"/>
          <w:lang w:eastAsia="pl-PL"/>
        </w:rPr>
        <w:t xml:space="preserve">iem </w:t>
      </w:r>
      <w:r w:rsidRPr="00A844DD">
        <w:rPr>
          <w:rFonts w:ascii="Arial" w:hAnsi="Arial" w:cs="Arial"/>
          <w:lang w:eastAsia="pl-PL"/>
        </w:rPr>
        <w:t xml:space="preserve">na finansowanie załadunku gotówki do bankomatów obsługiwanych przez </w:t>
      </w:r>
      <w:r w:rsidRPr="0081390C">
        <w:rPr>
          <w:rFonts w:ascii="Arial" w:hAnsi="Arial" w:cs="Arial"/>
          <w:lang w:eastAsia="pl-PL"/>
        </w:rPr>
        <w:t>Spółkę</w:t>
      </w:r>
      <w:r>
        <w:rPr>
          <w:rFonts w:ascii="Arial" w:hAnsi="Arial" w:cs="Arial"/>
          <w:lang w:eastAsia="pl-PL"/>
        </w:rPr>
        <w:t xml:space="preserve"> (RB 4/2014 z dnia 13 lutego 2014 roku)</w:t>
      </w:r>
      <w:r w:rsidRPr="0081390C">
        <w:rPr>
          <w:rFonts w:ascii="Arial" w:hAnsi="Arial" w:cs="Arial"/>
          <w:lang w:eastAsia="pl-PL"/>
        </w:rPr>
        <w:t xml:space="preserve">. </w:t>
      </w:r>
      <w:r w:rsidR="004F0EE2" w:rsidRPr="003E62CC">
        <w:rPr>
          <w:rFonts w:ascii="Arial" w:hAnsi="Arial" w:cs="Arial"/>
        </w:rPr>
        <w:t xml:space="preserve">Od udzielonego kredytu </w:t>
      </w:r>
      <w:proofErr w:type="spellStart"/>
      <w:r w:rsidR="004F0EE2">
        <w:rPr>
          <w:rFonts w:ascii="Arial" w:hAnsi="Arial" w:cs="Arial"/>
        </w:rPr>
        <w:t>m</w:t>
      </w:r>
      <w:r w:rsidR="004F0EE2" w:rsidRPr="003E62CC">
        <w:rPr>
          <w:rFonts w:ascii="Arial" w:hAnsi="Arial" w:cs="Arial"/>
        </w:rPr>
        <w:t>Bank</w:t>
      </w:r>
      <w:proofErr w:type="spellEnd"/>
      <w:r w:rsidR="004F0EE2" w:rsidRPr="003E62CC">
        <w:rPr>
          <w:rFonts w:ascii="Arial" w:hAnsi="Arial" w:cs="Arial"/>
        </w:rPr>
        <w:t xml:space="preserve"> </w:t>
      </w:r>
      <w:r w:rsidR="004F0EE2">
        <w:rPr>
          <w:rFonts w:ascii="Arial" w:hAnsi="Arial" w:cs="Arial"/>
        </w:rPr>
        <w:t xml:space="preserve">S.A. </w:t>
      </w:r>
      <w:r w:rsidR="004F0EE2" w:rsidRPr="003E62CC">
        <w:rPr>
          <w:rFonts w:ascii="Arial" w:hAnsi="Arial" w:cs="Arial"/>
        </w:rPr>
        <w:t>pobiera</w:t>
      </w:r>
      <w:r w:rsidR="004F0EE2">
        <w:rPr>
          <w:rFonts w:ascii="Arial" w:hAnsi="Arial" w:cs="Arial"/>
        </w:rPr>
        <w:t>ł</w:t>
      </w:r>
      <w:r w:rsidR="004F0EE2" w:rsidRPr="003E62CC">
        <w:rPr>
          <w:rFonts w:ascii="Arial" w:hAnsi="Arial" w:cs="Arial"/>
        </w:rPr>
        <w:t xml:space="preserve"> odsetki według zmien</w:t>
      </w:r>
      <w:r w:rsidR="004F0EE2">
        <w:rPr>
          <w:rFonts w:ascii="Arial" w:hAnsi="Arial" w:cs="Arial"/>
        </w:rPr>
        <w:t xml:space="preserve">nej stopy procentowej obliczane </w:t>
      </w:r>
      <w:r w:rsidR="004F0EE2" w:rsidRPr="003E62CC">
        <w:rPr>
          <w:rFonts w:ascii="Arial" w:hAnsi="Arial" w:cs="Arial"/>
        </w:rPr>
        <w:t>w stosunku rocznym od kwoty wykorzystanego kr</w:t>
      </w:r>
      <w:r w:rsidR="004F0EE2">
        <w:rPr>
          <w:rFonts w:ascii="Arial" w:hAnsi="Arial" w:cs="Arial"/>
        </w:rPr>
        <w:t>edytu. Wysokość oprocentowania była</w:t>
      </w:r>
      <w:r w:rsidR="009D691F">
        <w:rPr>
          <w:rFonts w:ascii="Arial" w:hAnsi="Arial" w:cs="Arial"/>
        </w:rPr>
        <w:t xml:space="preserve"> równa zmiennej stopie WIBOR</w:t>
      </w:r>
      <w:r w:rsidR="004F0EE2" w:rsidRPr="003E62CC">
        <w:rPr>
          <w:rFonts w:ascii="Arial" w:hAnsi="Arial" w:cs="Arial"/>
        </w:rPr>
        <w:t xml:space="preserve"> dla depozytów O/N, powiększonej o marżę bank</w:t>
      </w:r>
      <w:r w:rsidR="004F0EE2">
        <w:rPr>
          <w:rFonts w:ascii="Arial" w:hAnsi="Arial" w:cs="Arial"/>
        </w:rPr>
        <w:t>u. Aktualizacja stopy zmiennej była</w:t>
      </w:r>
      <w:r w:rsidR="004F0EE2" w:rsidRPr="003E62CC">
        <w:rPr>
          <w:rFonts w:ascii="Arial" w:hAnsi="Arial" w:cs="Arial"/>
        </w:rPr>
        <w:t xml:space="preserve"> dokonywana każdego dnia robocze</w:t>
      </w:r>
      <w:r w:rsidR="004F0EE2">
        <w:rPr>
          <w:rFonts w:ascii="Arial" w:hAnsi="Arial" w:cs="Arial"/>
        </w:rPr>
        <w:t>go w banku. Odsetki naliczane były</w:t>
      </w:r>
      <w:r w:rsidR="004F0EE2" w:rsidRPr="003E62CC">
        <w:rPr>
          <w:rFonts w:ascii="Arial" w:hAnsi="Arial" w:cs="Arial"/>
        </w:rPr>
        <w:t xml:space="preserve"> w okresach miesięcznych i płatne przez Spółkę, ostatniego </w:t>
      </w:r>
      <w:r w:rsidR="004F0EE2" w:rsidRPr="009D691F">
        <w:rPr>
          <w:rFonts w:ascii="Arial" w:hAnsi="Arial" w:cs="Arial"/>
        </w:rPr>
        <w:t>roboczego dnia każdego miesiąca, w okresie kredytowania oraz w dniu ostatecznej spłaty kredytu.</w:t>
      </w:r>
    </w:p>
    <w:p w:rsidR="002F28F3" w:rsidRPr="009D691F" w:rsidRDefault="002F28F3" w:rsidP="002F28F3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:rsidR="0046309D" w:rsidRPr="009D691F" w:rsidRDefault="0046309D" w:rsidP="0046309D">
      <w:pPr>
        <w:spacing w:after="0" w:line="240" w:lineRule="auto"/>
        <w:jc w:val="both"/>
        <w:rPr>
          <w:rFonts w:ascii="Arial" w:hAnsi="Arial" w:cs="Arial"/>
        </w:rPr>
      </w:pPr>
      <w:r w:rsidRPr="009D691F">
        <w:rPr>
          <w:rFonts w:ascii="Arial" w:hAnsi="Arial" w:cs="Arial"/>
        </w:rPr>
        <w:t>W dniu</w:t>
      </w:r>
      <w:r w:rsidR="006A6F55" w:rsidRPr="009D691F">
        <w:rPr>
          <w:rFonts w:ascii="Arial" w:hAnsi="Arial" w:cs="Arial"/>
        </w:rPr>
        <w:t xml:space="preserve"> </w:t>
      </w:r>
      <w:r w:rsidRPr="009D691F">
        <w:rPr>
          <w:rFonts w:ascii="Arial" w:hAnsi="Arial" w:cs="Arial"/>
        </w:rPr>
        <w:t xml:space="preserve">10 października 2014 roku </w:t>
      </w:r>
      <w:r w:rsidRPr="009D691F">
        <w:rPr>
          <w:rFonts w:ascii="Arial" w:hAnsi="Arial" w:cs="Arial"/>
        </w:rPr>
        <w:t xml:space="preserve">powyższa umowa </w:t>
      </w:r>
      <w:r w:rsidRPr="009D691F">
        <w:rPr>
          <w:rFonts w:ascii="Arial" w:hAnsi="Arial" w:cs="Arial"/>
        </w:rPr>
        <w:t>została rozwiązana (raport o rozwiązaniu umowy - RB 19/2014 z dnia 10 października 2014 roku).</w:t>
      </w:r>
    </w:p>
    <w:p w:rsidR="0046309D" w:rsidRPr="0046309D" w:rsidRDefault="0046309D" w:rsidP="00814829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46309D" w:rsidRPr="009D691F" w:rsidRDefault="0046309D" w:rsidP="00814829">
      <w:pPr>
        <w:spacing w:after="0" w:line="240" w:lineRule="auto"/>
        <w:jc w:val="both"/>
        <w:rPr>
          <w:rFonts w:ascii="Arial" w:hAnsi="Arial" w:cs="Arial"/>
        </w:rPr>
      </w:pPr>
    </w:p>
    <w:p w:rsidR="00814829" w:rsidRPr="009D691F" w:rsidRDefault="0046309D" w:rsidP="00814829">
      <w:pPr>
        <w:spacing w:after="0" w:line="240" w:lineRule="auto"/>
        <w:jc w:val="both"/>
        <w:rPr>
          <w:rFonts w:ascii="Arial" w:hAnsi="Arial" w:cs="Arial"/>
        </w:rPr>
      </w:pPr>
      <w:r w:rsidRPr="009D691F">
        <w:rPr>
          <w:rFonts w:ascii="Arial" w:hAnsi="Arial" w:cs="Arial"/>
        </w:rPr>
        <w:t>Jednocześnie w</w:t>
      </w:r>
      <w:r w:rsidR="00814829" w:rsidRPr="009D691F">
        <w:rPr>
          <w:rFonts w:ascii="Arial" w:hAnsi="Arial" w:cs="Arial"/>
        </w:rPr>
        <w:t xml:space="preserve"> dniu 10 października 2014 roku Emitent podpisał z Bankiem Zachodnim WBK S.A. (dalej: „BZ WBK”) Umowę na kredyt obro</w:t>
      </w:r>
      <w:r w:rsidR="003F1D9A" w:rsidRPr="009D691F">
        <w:rPr>
          <w:rFonts w:ascii="Arial" w:hAnsi="Arial" w:cs="Arial"/>
        </w:rPr>
        <w:t>towy rewolwingowy (odnawialny)</w:t>
      </w:r>
      <w:r w:rsidR="00814829" w:rsidRPr="009D691F">
        <w:rPr>
          <w:rFonts w:ascii="Arial" w:hAnsi="Arial" w:cs="Arial"/>
        </w:rPr>
        <w:t>. Na podstawie niniejszej Umowy Spółce udzielono kredytu w wysokości nie przekraczającej 100 000 tys. PLN, na spłatę kredytu w rachunku bieżącym</w:t>
      </w:r>
      <w:r w:rsidR="005E56AF" w:rsidRPr="009D691F">
        <w:rPr>
          <w:rFonts w:ascii="Arial" w:hAnsi="Arial" w:cs="Arial"/>
        </w:rPr>
        <w:t xml:space="preserve"> </w:t>
      </w:r>
      <w:r w:rsidR="00814829" w:rsidRPr="009D691F">
        <w:rPr>
          <w:rFonts w:ascii="Arial" w:hAnsi="Arial" w:cs="Arial"/>
        </w:rPr>
        <w:t xml:space="preserve">w </w:t>
      </w:r>
      <w:proofErr w:type="spellStart"/>
      <w:r w:rsidR="00814829" w:rsidRPr="009D691F">
        <w:rPr>
          <w:rFonts w:ascii="Arial" w:hAnsi="Arial" w:cs="Arial"/>
        </w:rPr>
        <w:t>mBank</w:t>
      </w:r>
      <w:proofErr w:type="spellEnd"/>
      <w:r w:rsidR="00814829" w:rsidRPr="009D691F">
        <w:rPr>
          <w:rFonts w:ascii="Arial" w:hAnsi="Arial" w:cs="Arial"/>
        </w:rPr>
        <w:t xml:space="preserve"> oraz finansowanie obsługi zasilania bankomatów obsługiwanych przez Spółkę. </w:t>
      </w:r>
      <w:r w:rsidR="003872FA" w:rsidRPr="009D691F">
        <w:rPr>
          <w:rFonts w:ascii="Arial" w:hAnsi="Arial" w:cs="Arial"/>
        </w:rPr>
        <w:t>Spółka mogła</w:t>
      </w:r>
      <w:r w:rsidR="00814829" w:rsidRPr="009D691F">
        <w:rPr>
          <w:rFonts w:ascii="Arial" w:hAnsi="Arial" w:cs="Arial"/>
        </w:rPr>
        <w:t xml:space="preserve"> zadłużać się z tytułu udzielonego kredytu, w okresie od dnia 10 października 2014 roku do 28 lutego 2015 roku (RB 18/2014 z dnia 10 października 2014 roku).</w:t>
      </w:r>
      <w:r w:rsidR="004357AA" w:rsidRPr="009D691F">
        <w:rPr>
          <w:rFonts w:ascii="Arial" w:hAnsi="Arial" w:cs="Arial"/>
        </w:rPr>
        <w:t xml:space="preserve"> Od kwoty wykorzystanego kredytu naliczane są w skali roku odsetki według stawki WIBOR dla jednomiesięcznych depozytów międzybankowych powiększonej o marżę.</w:t>
      </w:r>
    </w:p>
    <w:p w:rsidR="00814829" w:rsidRPr="0046309D" w:rsidRDefault="00814829" w:rsidP="00814829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4F426F" w:rsidRDefault="004F426F" w:rsidP="004F426F">
      <w:pPr>
        <w:spacing w:after="0" w:line="240" w:lineRule="auto"/>
        <w:jc w:val="both"/>
        <w:rPr>
          <w:rFonts w:ascii="Arial" w:hAnsi="Arial" w:cs="Arial"/>
        </w:rPr>
      </w:pPr>
    </w:p>
    <w:p w:rsidR="00814829" w:rsidRDefault="00814829" w:rsidP="00814829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W dniu 26 lute</w:t>
      </w:r>
      <w:r w:rsidR="00F60867">
        <w:rPr>
          <w:rFonts w:ascii="Arial" w:hAnsi="Arial" w:cs="Arial"/>
        </w:rPr>
        <w:t>go 2015 roku Emitent podpisał z</w:t>
      </w:r>
      <w:r>
        <w:rPr>
          <w:rFonts w:ascii="Arial" w:hAnsi="Arial" w:cs="Arial"/>
        </w:rPr>
        <w:t xml:space="preserve"> Bankiem Zachodnim WBK S.A. aneks do </w:t>
      </w:r>
      <w:r w:rsidRPr="00144D7A">
        <w:rPr>
          <w:rFonts w:ascii="Arial" w:hAnsi="Arial" w:cs="Arial"/>
        </w:rPr>
        <w:t xml:space="preserve">Umowy </w:t>
      </w:r>
      <w:r>
        <w:rPr>
          <w:rFonts w:ascii="Arial" w:hAnsi="Arial" w:cs="Arial"/>
        </w:rPr>
        <w:t>kredytowej (o której</w:t>
      </w:r>
      <w:r w:rsidRPr="008F1B80">
        <w:rPr>
          <w:rFonts w:ascii="Arial" w:hAnsi="Arial" w:cs="Arial"/>
        </w:rPr>
        <w:t xml:space="preserve"> Spółka </w:t>
      </w:r>
      <w:r>
        <w:rPr>
          <w:rFonts w:ascii="Arial" w:hAnsi="Arial" w:cs="Arial"/>
        </w:rPr>
        <w:t>informowała</w:t>
      </w:r>
      <w:r w:rsidRPr="008F1B80">
        <w:rPr>
          <w:rFonts w:ascii="Arial" w:hAnsi="Arial" w:cs="Arial"/>
        </w:rPr>
        <w:t xml:space="preserve"> w RB</w:t>
      </w:r>
      <w:r>
        <w:rPr>
          <w:rFonts w:ascii="Arial" w:hAnsi="Arial" w:cs="Arial"/>
        </w:rPr>
        <w:t xml:space="preserve"> 18/2014</w:t>
      </w:r>
      <w:r w:rsidRPr="008F1B80">
        <w:rPr>
          <w:rFonts w:ascii="Arial" w:hAnsi="Arial" w:cs="Arial"/>
        </w:rPr>
        <w:t xml:space="preserve"> z dnia 1</w:t>
      </w:r>
      <w:r>
        <w:rPr>
          <w:rFonts w:ascii="Arial" w:hAnsi="Arial" w:cs="Arial"/>
        </w:rPr>
        <w:t>0 października 2014</w:t>
      </w:r>
      <w:r w:rsidRPr="008F1B80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>), na kredyt obro</w:t>
      </w:r>
      <w:r w:rsidR="009D691F">
        <w:rPr>
          <w:rFonts w:ascii="Arial" w:hAnsi="Arial" w:cs="Arial"/>
        </w:rPr>
        <w:t xml:space="preserve">towy rewolwingowy (odnawialny) </w:t>
      </w:r>
      <w:r>
        <w:rPr>
          <w:rFonts w:ascii="Arial" w:hAnsi="Arial" w:cs="Arial"/>
        </w:rPr>
        <w:t xml:space="preserve">(dalej: „Aneks”). </w:t>
      </w:r>
      <w:r>
        <w:rPr>
          <w:rFonts w:ascii="Arial" w:hAnsi="Arial" w:cs="Arial"/>
          <w:lang w:eastAsia="pl-PL"/>
        </w:rPr>
        <w:t>Na podstawie niniejszego Aneksu przedłużono termin kredytu</w:t>
      </w:r>
      <w:r w:rsidRPr="00E12CC4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(w wysokości nie przekraczającej 100 000 tys. PLN [słownie: sto milionów złotych], w celu finansowania</w:t>
      </w:r>
      <w:r w:rsidRPr="00A844DD">
        <w:rPr>
          <w:rFonts w:ascii="Arial" w:hAnsi="Arial" w:cs="Arial"/>
          <w:lang w:eastAsia="pl-PL"/>
        </w:rPr>
        <w:t xml:space="preserve"> załadunku gotówki do bankomatów obsługiwanych przez </w:t>
      </w:r>
      <w:r>
        <w:rPr>
          <w:rFonts w:ascii="Arial" w:hAnsi="Arial" w:cs="Arial"/>
          <w:lang w:eastAsia="pl-PL"/>
        </w:rPr>
        <w:t xml:space="preserve">Spółkę) </w:t>
      </w:r>
      <w:r w:rsidRPr="00E12CC4">
        <w:rPr>
          <w:rFonts w:ascii="Arial" w:hAnsi="Arial" w:cs="Arial"/>
          <w:lang w:eastAsia="pl-PL"/>
        </w:rPr>
        <w:t xml:space="preserve">do dnia </w:t>
      </w:r>
      <w:r>
        <w:rPr>
          <w:rFonts w:ascii="Arial" w:hAnsi="Arial" w:cs="Arial"/>
          <w:lang w:eastAsia="pl-PL"/>
        </w:rPr>
        <w:t xml:space="preserve">31 maja 2015 roku (RB 13/2015 z dnia 26 lutego 2015 roku). </w:t>
      </w:r>
    </w:p>
    <w:p w:rsidR="00F30F59" w:rsidRDefault="00F30F59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F30F59" w:rsidRPr="00CA5E2E" w:rsidRDefault="00F30F59" w:rsidP="00F30F59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W dniu 04.02.2014 </w:t>
      </w:r>
      <w:proofErr w:type="spellStart"/>
      <w:r>
        <w:rPr>
          <w:rFonts w:ascii="Arial" w:hAnsi="Arial" w:cs="Arial"/>
          <w:lang w:eastAsia="pl-PL"/>
        </w:rPr>
        <w:t>r</w:t>
      </w:r>
      <w:proofErr w:type="spellEnd"/>
      <w:r>
        <w:rPr>
          <w:rFonts w:ascii="Arial" w:hAnsi="Arial" w:cs="Arial"/>
          <w:lang w:eastAsia="pl-PL"/>
        </w:rPr>
        <w:t>.</w:t>
      </w:r>
      <w:r w:rsidRPr="00443227">
        <w:rPr>
          <w:rFonts w:ascii="Arial" w:hAnsi="Arial" w:cs="Arial"/>
          <w:lang w:eastAsia="pl-PL"/>
        </w:rPr>
        <w:t xml:space="preserve"> została podpisana umowa zastawu na akcjach Spółki, należących do SKOK Holding </w:t>
      </w:r>
      <w:proofErr w:type="spellStart"/>
      <w:r w:rsidRPr="00443227">
        <w:rPr>
          <w:rFonts w:ascii="Arial" w:hAnsi="Arial" w:cs="Arial"/>
          <w:lang w:eastAsia="pl-PL"/>
        </w:rPr>
        <w:t>S.a.r.l</w:t>
      </w:r>
      <w:proofErr w:type="spellEnd"/>
      <w:r w:rsidRPr="00443227">
        <w:rPr>
          <w:rFonts w:ascii="Arial" w:hAnsi="Arial" w:cs="Arial"/>
          <w:lang w:eastAsia="pl-PL"/>
        </w:rPr>
        <w:t xml:space="preserve">., w której zastawnikiem jest Towarzystwo Ubezpieczeń Wzajemnych SKOK (dalej: „TUW SKOK”), a zastawcą SKOK Holding </w:t>
      </w:r>
      <w:proofErr w:type="spellStart"/>
      <w:r w:rsidRPr="00443227">
        <w:rPr>
          <w:rFonts w:ascii="Arial" w:hAnsi="Arial" w:cs="Arial"/>
          <w:lang w:eastAsia="pl-PL"/>
        </w:rPr>
        <w:t>S.a.r.l</w:t>
      </w:r>
      <w:proofErr w:type="spellEnd"/>
      <w:r w:rsidRPr="00443227">
        <w:rPr>
          <w:rFonts w:ascii="Arial" w:hAnsi="Arial" w:cs="Arial"/>
          <w:lang w:eastAsia="pl-PL"/>
        </w:rPr>
        <w:t xml:space="preserve">. Akcje będące przedmiotem zastawu </w:t>
      </w:r>
      <w:r w:rsidRPr="00CA5E2E">
        <w:rPr>
          <w:rFonts w:ascii="Arial" w:hAnsi="Arial" w:cs="Arial"/>
          <w:lang w:eastAsia="pl-PL"/>
        </w:rPr>
        <w:t>stanowią 32,06% w kapitale zakładowym Spółki.</w:t>
      </w:r>
    </w:p>
    <w:p w:rsidR="00F30F59" w:rsidRPr="00CA5E2E" w:rsidRDefault="00F30F59" w:rsidP="00F30F59">
      <w:pPr>
        <w:spacing w:after="0" w:line="240" w:lineRule="auto"/>
        <w:jc w:val="both"/>
        <w:rPr>
          <w:rFonts w:ascii="Arial" w:hAnsi="Arial" w:cs="Arial"/>
          <w:lang w:eastAsia="pl-PL"/>
        </w:rPr>
      </w:pPr>
      <w:r w:rsidRPr="00CA5E2E">
        <w:rPr>
          <w:rFonts w:ascii="Arial" w:hAnsi="Arial" w:cs="Arial"/>
          <w:lang w:eastAsia="pl-PL"/>
        </w:rPr>
        <w:t>Zastaw został ustanowiony na zabezpieczenie wykonania zobowiązań Krajowej Spółdzielczej Kasy Oszczędnościowo-Kredytowej (dalej: „KSKOK”) wynikających  z ramowej umowy pożyczki, udzielonej KSKOK przez TUW SKOK. Zastaw został ustanowiony do czasu całkowitej spłaty oraz wykonania zabezpieczonych zobowiązań (RB 3/2014 z 4 lutego 2014 roku).</w:t>
      </w:r>
    </w:p>
    <w:p w:rsidR="00F30F59" w:rsidRPr="00F30F59" w:rsidRDefault="00F30F59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AA630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30F59">
        <w:rPr>
          <w:rFonts w:ascii="Arial" w:hAnsi="Arial" w:cs="Arial"/>
        </w:rPr>
        <w:t xml:space="preserve">Ponadto, w  2014 roku Spółka nie zawarła umów ubezpieczenia, współpracy oraz kooperacji, które miałyby istotne znaczenie dla działalności Spółki. 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80"/>
        <w:outlineLvl w:val="0"/>
        <w:rPr>
          <w:rFonts w:ascii="Arial" w:hAnsi="Arial" w:cs="Arial"/>
          <w:b/>
          <w:color w:val="000080"/>
        </w:rPr>
      </w:pPr>
    </w:p>
    <w:p w:rsidR="00F30F59" w:rsidRDefault="00F30F59" w:rsidP="00DB4FCA">
      <w:pPr>
        <w:tabs>
          <w:tab w:val="left" w:pos="180"/>
        </w:tabs>
        <w:spacing w:after="0" w:line="240" w:lineRule="auto"/>
        <w:ind w:left="-180"/>
        <w:outlineLvl w:val="0"/>
        <w:rPr>
          <w:rFonts w:ascii="Arial" w:hAnsi="Arial" w:cs="Arial"/>
          <w:b/>
          <w:color w:val="000080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istotnych transakcjach zawartych przez emitenta lub jednostkę od niego zależną z podmiotami powiązanymi na innych warunkach niż rynkowe, wraz z ich kwotami oraz informacjami określającymi charakter tych transakcji.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ind w:left="-180"/>
        <w:rPr>
          <w:rFonts w:ascii="Arial" w:hAnsi="Arial" w:cs="Arial"/>
        </w:rPr>
      </w:pP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nie miały miejsca żadne transakcje zawarte przez Spółkę z podmiotami powiązanymi na innych warunkach niż rynkowe.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outlineLvl w:val="0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zaciągniętych i wypowiedzianych w danym roku obrotowym umowach dotyczących kredytów i pożyczek, z podaniem co najmniej ich kwoty, rodzaju i wysokości stopy procentowej, waluty i terminu wymagalności.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Poza opisanym</w:t>
      </w:r>
      <w:r w:rsidR="005718A0">
        <w:rPr>
          <w:rFonts w:ascii="Arial" w:hAnsi="Arial" w:cs="Arial"/>
        </w:rPr>
        <w:t>i</w:t>
      </w:r>
      <w:r w:rsidRPr="00574D91">
        <w:rPr>
          <w:rFonts w:ascii="Arial" w:hAnsi="Arial" w:cs="Arial"/>
        </w:rPr>
        <w:t xml:space="preserve"> w punkcie II.3 </w:t>
      </w:r>
      <w:r w:rsidR="005718A0">
        <w:rPr>
          <w:rFonts w:ascii="Arial" w:hAnsi="Arial" w:cs="Arial"/>
        </w:rPr>
        <w:t>umowami kredytowymi</w:t>
      </w:r>
      <w:r w:rsidR="00FC6953">
        <w:rPr>
          <w:rFonts w:ascii="Arial" w:hAnsi="Arial" w:cs="Arial"/>
        </w:rPr>
        <w:t xml:space="preserve"> oraz w p</w:t>
      </w:r>
      <w:r w:rsidR="00C71768">
        <w:rPr>
          <w:rFonts w:ascii="Arial" w:hAnsi="Arial" w:cs="Arial"/>
        </w:rPr>
        <w:t>unkcie</w:t>
      </w:r>
      <w:r w:rsidR="00FC6953">
        <w:rPr>
          <w:rFonts w:ascii="Arial" w:hAnsi="Arial" w:cs="Arial"/>
        </w:rPr>
        <w:t xml:space="preserve"> II.9</w:t>
      </w:r>
      <w:r w:rsidR="00C71768">
        <w:rPr>
          <w:rFonts w:ascii="Arial" w:hAnsi="Arial" w:cs="Arial"/>
        </w:rPr>
        <w:t xml:space="preserve"> umową emisyjną KWIT</w:t>
      </w:r>
      <w:r w:rsidRPr="00574D91">
        <w:rPr>
          <w:rFonts w:ascii="Arial" w:hAnsi="Arial" w:cs="Arial"/>
        </w:rPr>
        <w:t xml:space="preserve">, w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Spółka nie zaciągała i nie wypowiadała żadnych kredytów i pożyczek.</w:t>
      </w:r>
      <w:r w:rsidR="00FC6953">
        <w:rPr>
          <w:rFonts w:ascii="Arial" w:hAnsi="Arial" w:cs="Arial"/>
        </w:rPr>
        <w:t xml:space="preserve"> 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ind w:left="-18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  </w:t>
      </w:r>
    </w:p>
    <w:p w:rsidR="00DB4FCA" w:rsidRPr="007C1518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7C1518">
        <w:rPr>
          <w:rFonts w:ascii="Arial" w:hAnsi="Arial" w:cs="Arial"/>
          <w:b/>
        </w:rPr>
        <w:t>Informacje o udzielonych w danym roku obrotowym pożyczkach, ze szczególnym uwzględnieniem pożyczek udzielonych jednostkom powiązanym emitenta, z podaniem co najmniej ich kwoty, rodzaju i wysokości stopy procentowej, waluty i terminu wymagalności, a także udzielonych i otrzymanych w danym roku obrotowym poręczeniach i gwarancjach, ze szczególnym uwzględnieniem poręczeń i gwarancji udzielonych jednostkom powiązanym emitenta.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</w:rPr>
      </w:pPr>
    </w:p>
    <w:p w:rsidR="00C95E45" w:rsidRPr="00C95E45" w:rsidRDefault="00C95E45" w:rsidP="00C95E45">
      <w:pPr>
        <w:jc w:val="both"/>
        <w:rPr>
          <w:rFonts w:ascii="Arial" w:hAnsi="Arial" w:cs="Arial"/>
        </w:rPr>
      </w:pPr>
      <w:r w:rsidRPr="00C95E45">
        <w:rPr>
          <w:rFonts w:ascii="Arial" w:hAnsi="Arial" w:cs="Arial"/>
        </w:rPr>
        <w:t>Emitent nabył KW</w:t>
      </w:r>
      <w:r w:rsidR="00732BF9">
        <w:rPr>
          <w:rFonts w:ascii="Arial" w:hAnsi="Arial" w:cs="Arial"/>
        </w:rPr>
        <w:t>IT wyemitowane przez eCard S.A.</w:t>
      </w:r>
      <w:r w:rsidRPr="00C95E45">
        <w:rPr>
          <w:rFonts w:ascii="Arial" w:hAnsi="Arial" w:cs="Arial"/>
        </w:rPr>
        <w:t>:</w:t>
      </w:r>
    </w:p>
    <w:p w:rsidR="00C95E45" w:rsidRPr="00C95E45" w:rsidRDefault="00C95E45" w:rsidP="00C95E45">
      <w:pPr>
        <w:jc w:val="both"/>
        <w:rPr>
          <w:rFonts w:ascii="Arial" w:hAnsi="Arial" w:cs="Arial"/>
        </w:rPr>
      </w:pPr>
      <w:r w:rsidRPr="00C95E45">
        <w:rPr>
          <w:rFonts w:ascii="Arial" w:hAnsi="Arial" w:cs="Arial"/>
        </w:rPr>
        <w:t xml:space="preserve">- w dniu 9 października 2014 roku o </w:t>
      </w:r>
      <w:r>
        <w:rPr>
          <w:rFonts w:ascii="Arial" w:hAnsi="Arial" w:cs="Arial"/>
        </w:rPr>
        <w:t>wartości</w:t>
      </w:r>
      <w:r w:rsidRPr="00C95E45">
        <w:rPr>
          <w:rFonts w:ascii="Arial" w:hAnsi="Arial" w:cs="Arial"/>
        </w:rPr>
        <w:t xml:space="preserve"> nominalnej w wysokości 1 000 tys. PLN (słownie: milion złotych), z terminem wykupu 30 września 2016 roku;</w:t>
      </w:r>
    </w:p>
    <w:p w:rsidR="00C95E45" w:rsidRPr="00C95E45" w:rsidRDefault="00C95E45" w:rsidP="00C95E45">
      <w:pPr>
        <w:jc w:val="both"/>
        <w:rPr>
          <w:rFonts w:ascii="Arial" w:hAnsi="Arial" w:cs="Arial"/>
        </w:rPr>
      </w:pPr>
      <w:r w:rsidRPr="00C95E45">
        <w:rPr>
          <w:rFonts w:ascii="Arial" w:hAnsi="Arial" w:cs="Arial"/>
        </w:rPr>
        <w:t xml:space="preserve">- w dniu 27 listopada 2014 roku o wartości nominalnej w wysokości 2 000 tys. PLN (słownie: dwa miliony złotych), z terminem wykupu 31 grudnia 2015 roku. </w:t>
      </w:r>
    </w:p>
    <w:p w:rsidR="009B2C12" w:rsidRPr="00C95E45" w:rsidRDefault="00C95E45" w:rsidP="00C95E45">
      <w:pPr>
        <w:jc w:val="both"/>
        <w:rPr>
          <w:rFonts w:ascii="Arial" w:hAnsi="Arial" w:cs="Arial"/>
        </w:rPr>
      </w:pPr>
      <w:r w:rsidRPr="00C95E45">
        <w:rPr>
          <w:rFonts w:ascii="Arial" w:hAnsi="Arial" w:cs="Arial"/>
        </w:rPr>
        <w:t>Celem obu emisji było sfinansowanie potrzeb eCard S.A. w zakresie kapitału obrotowego</w:t>
      </w:r>
      <w:r>
        <w:rPr>
          <w:rFonts w:ascii="Arial" w:hAnsi="Arial" w:cs="Arial"/>
        </w:rPr>
        <w:t>.</w:t>
      </w:r>
    </w:p>
    <w:p w:rsidR="00DB4FCA" w:rsidRPr="0040090F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715F1E">
        <w:rPr>
          <w:rFonts w:ascii="Arial" w:hAnsi="Arial" w:cs="Arial"/>
          <w:b/>
        </w:rPr>
        <w:t xml:space="preserve">Ocena, wraz z jej uzasadnieniem, dotycząca zarządzania zasobami finansowymi, ze szczególnym uwzględnieniem zdolności wywiązywania się z zaciągniętych zobowiązań, oraz określenie ewentualnych zagrożeń i działań, jakie emitent podjął lub zamierza podjąć w celu przeciwdziałania tym </w:t>
      </w:r>
      <w:r w:rsidRPr="0040090F">
        <w:rPr>
          <w:rFonts w:ascii="Arial" w:hAnsi="Arial" w:cs="Arial"/>
          <w:b/>
        </w:rPr>
        <w:t>zagrożeniom.</w:t>
      </w:r>
    </w:p>
    <w:p w:rsidR="00DB4FCA" w:rsidRPr="0040090F" w:rsidRDefault="00DB4FCA" w:rsidP="00DB4FCA">
      <w:pPr>
        <w:tabs>
          <w:tab w:val="left" w:pos="180"/>
        </w:tabs>
        <w:spacing w:after="0" w:line="240" w:lineRule="auto"/>
        <w:ind w:left="720"/>
        <w:jc w:val="both"/>
        <w:outlineLvl w:val="0"/>
        <w:rPr>
          <w:rFonts w:ascii="Arial" w:hAnsi="Arial" w:cs="Arial"/>
          <w:b/>
        </w:rPr>
      </w:pPr>
    </w:p>
    <w:p w:rsidR="00DB4FCA" w:rsidRPr="0040090F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0090F">
        <w:rPr>
          <w:rFonts w:ascii="Arial" w:eastAsia="Times New Roman" w:hAnsi="Arial" w:cs="Arial"/>
          <w:lang w:eastAsia="pl-PL"/>
        </w:rPr>
        <w:lastRenderedPageBreak/>
        <w:t>Sytuacja finansowa Emitenta, w ocenie Zarządu Spółki, nie stanowi zagrożenia dla dalszego jej funkcjonowania, a także dla realizacji zamierzeń inwestycyjnych. Spółka posiada bezpieczną strukturę kapitałową, a zasoby finansowe Spółki pozwalają na pełne wywiązywanie się z zaciągniętych zobowiązań.</w:t>
      </w:r>
    </w:p>
    <w:p w:rsidR="00DB4FCA" w:rsidRPr="0040090F" w:rsidRDefault="00DB4FCA" w:rsidP="00DB4FC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0090F">
        <w:rPr>
          <w:rFonts w:ascii="Arial" w:eastAsia="Times New Roman" w:hAnsi="Arial" w:cs="Arial"/>
          <w:lang w:eastAsia="pl-PL"/>
        </w:rPr>
        <w:t xml:space="preserve">Prezentowane w punkcie III.10 wskaźniki ogólnego zadłużenia i zadłużenia kapitałów własnych wskazują, że nie występują żadne zagrożenia związane z utrzymaniem płynności finansowej i wypłacalności w dłuższym okresie: </w:t>
      </w:r>
    </w:p>
    <w:p w:rsidR="00DB4FCA" w:rsidRPr="0040090F" w:rsidRDefault="00DB4FCA" w:rsidP="00DB4FC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0090F">
        <w:rPr>
          <w:rFonts w:ascii="Wingdings" w:eastAsia="Times New Roman" w:hAnsi="Wingdings"/>
          <w:lang w:eastAsia="pl-PL"/>
        </w:rPr>
        <w:t></w:t>
      </w:r>
      <w:r w:rsidRPr="0040090F">
        <w:rPr>
          <w:rFonts w:ascii="Times New Roman" w:eastAsia="Times New Roman" w:hAnsi="Times New Roman"/>
          <w:lang w:eastAsia="pl-PL"/>
        </w:rPr>
        <w:t xml:space="preserve">  </w:t>
      </w:r>
      <w:r w:rsidRPr="0040090F">
        <w:rPr>
          <w:rFonts w:ascii="Arial" w:eastAsia="Times New Roman" w:hAnsi="Arial" w:cs="Arial"/>
          <w:lang w:eastAsia="pl-PL"/>
        </w:rPr>
        <w:t>aktywa trwałe mają pełne pokrycie w kapitale stałym Spółki,</w:t>
      </w:r>
    </w:p>
    <w:p w:rsidR="00DB4FCA" w:rsidRPr="009C2FBF" w:rsidRDefault="00DB4FCA" w:rsidP="00DB4FC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0090F">
        <w:rPr>
          <w:rFonts w:ascii="Wingdings" w:eastAsia="Times New Roman" w:hAnsi="Wingdings"/>
          <w:lang w:eastAsia="pl-PL"/>
        </w:rPr>
        <w:t></w:t>
      </w:r>
      <w:r w:rsidRPr="0040090F">
        <w:rPr>
          <w:rFonts w:ascii="Times New Roman" w:eastAsia="Times New Roman" w:hAnsi="Times New Roman"/>
          <w:lang w:eastAsia="pl-PL"/>
        </w:rPr>
        <w:t xml:space="preserve">  </w:t>
      </w:r>
      <w:r w:rsidRPr="0040090F">
        <w:rPr>
          <w:rFonts w:ascii="Arial" w:eastAsia="Times New Roman" w:hAnsi="Arial" w:cs="Arial"/>
          <w:lang w:eastAsia="pl-PL"/>
        </w:rPr>
        <w:t xml:space="preserve">udział kapitału własnego w kapitale stałym (kapitał własny, zobowiązania długoterminowe </w:t>
      </w:r>
      <w:r w:rsidRPr="009C2FBF">
        <w:rPr>
          <w:rFonts w:ascii="Arial" w:eastAsia="Times New Roman" w:hAnsi="Arial" w:cs="Arial"/>
          <w:lang w:eastAsia="pl-PL"/>
        </w:rPr>
        <w:t>oraz reze</w:t>
      </w:r>
      <w:r w:rsidR="0040090F" w:rsidRPr="009C2FBF">
        <w:rPr>
          <w:rFonts w:ascii="Arial" w:eastAsia="Times New Roman" w:hAnsi="Arial" w:cs="Arial"/>
          <w:lang w:eastAsia="pl-PL"/>
        </w:rPr>
        <w:t>rwy na zobowiązania) wynosi 94</w:t>
      </w:r>
      <w:r w:rsidRPr="009C2FBF">
        <w:rPr>
          <w:rFonts w:ascii="Arial" w:eastAsia="Times New Roman" w:hAnsi="Arial" w:cs="Arial"/>
          <w:lang w:eastAsia="pl-PL"/>
        </w:rPr>
        <w:t>%,</w:t>
      </w:r>
    </w:p>
    <w:p w:rsidR="00DB4FCA" w:rsidRPr="00E963D9" w:rsidRDefault="00DB4FCA" w:rsidP="00DB4FC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C2FBF">
        <w:rPr>
          <w:rFonts w:ascii="Wingdings" w:eastAsia="Times New Roman" w:hAnsi="Wingdings"/>
          <w:lang w:eastAsia="pl-PL"/>
        </w:rPr>
        <w:t></w:t>
      </w:r>
      <w:r w:rsidRPr="009C2FBF">
        <w:rPr>
          <w:rFonts w:ascii="Times New Roman" w:eastAsia="Times New Roman" w:hAnsi="Times New Roman"/>
          <w:lang w:eastAsia="pl-PL"/>
        </w:rPr>
        <w:t xml:space="preserve">  </w:t>
      </w:r>
      <w:r w:rsidRPr="009C2FBF">
        <w:rPr>
          <w:rFonts w:ascii="Arial" w:eastAsia="Times New Roman" w:hAnsi="Arial" w:cs="Arial"/>
          <w:lang w:eastAsia="pl-PL"/>
        </w:rPr>
        <w:t xml:space="preserve">wskaźniki płynności finansowej wskazują, że w Spółce nie występują problemy z bieżącym regulowaniem zobowiązań: najbardziej płynne aktywa – </w:t>
      </w:r>
      <w:r w:rsidR="009C2FBF" w:rsidRPr="009C2FBF">
        <w:rPr>
          <w:rFonts w:ascii="Arial" w:eastAsia="Times New Roman" w:hAnsi="Arial" w:cs="Arial"/>
          <w:lang w:eastAsia="pl-PL"/>
        </w:rPr>
        <w:t xml:space="preserve">środki pieniężne – stanowią </w:t>
      </w:r>
      <w:r w:rsidR="00C71768">
        <w:rPr>
          <w:rFonts w:ascii="Arial" w:eastAsia="Times New Roman" w:hAnsi="Arial" w:cs="Arial"/>
          <w:lang w:eastAsia="pl-PL"/>
        </w:rPr>
        <w:t xml:space="preserve">ponad </w:t>
      </w:r>
      <w:r w:rsidR="009C2FBF" w:rsidRPr="009C2FBF">
        <w:rPr>
          <w:rFonts w:ascii="Arial" w:eastAsia="Times New Roman" w:hAnsi="Arial" w:cs="Arial"/>
          <w:lang w:eastAsia="pl-PL"/>
        </w:rPr>
        <w:t>10</w:t>
      </w:r>
      <w:r w:rsidR="00C71768">
        <w:rPr>
          <w:rFonts w:ascii="Arial" w:eastAsia="Times New Roman" w:hAnsi="Arial" w:cs="Arial"/>
          <w:lang w:eastAsia="pl-PL"/>
        </w:rPr>
        <w:t>0</w:t>
      </w:r>
      <w:r w:rsidRPr="009C2FBF">
        <w:rPr>
          <w:rFonts w:ascii="Arial" w:eastAsia="Times New Roman" w:hAnsi="Arial" w:cs="Arial"/>
          <w:lang w:eastAsia="pl-PL"/>
        </w:rPr>
        <w:t>% wartości zobowiązań krótkoterminowych.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Ocenę możliwości realizacji zamierzeń inwestycyjnych,</w:t>
      </w:r>
      <w:r>
        <w:rPr>
          <w:rFonts w:ascii="Arial" w:hAnsi="Arial" w:cs="Arial"/>
          <w:b/>
        </w:rPr>
        <w:t xml:space="preserve"> w tym inwestycji </w:t>
      </w:r>
      <w:proofErr w:type="spellStart"/>
      <w:r w:rsidR="004F111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apitałowych</w:t>
      </w:r>
      <w:proofErr w:type="spellEnd"/>
      <w:r>
        <w:rPr>
          <w:rFonts w:ascii="Arial" w:hAnsi="Arial" w:cs="Arial"/>
          <w:b/>
        </w:rPr>
        <w:t xml:space="preserve">, </w:t>
      </w:r>
      <w:r w:rsidRPr="00574D91">
        <w:rPr>
          <w:rFonts w:ascii="Arial" w:hAnsi="Arial" w:cs="Arial"/>
          <w:b/>
        </w:rPr>
        <w:t>w porównaniu do wielkości posiadanych środków, z uwzględnieniem możliwych zmian w strukturze finansowania tej działalności.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720"/>
        <w:jc w:val="both"/>
        <w:outlineLvl w:val="0"/>
        <w:rPr>
          <w:rFonts w:ascii="Arial" w:hAnsi="Arial" w:cs="Arial"/>
          <w:b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Zarząd Spółki ocenia, że Emitent jest w stanie sfinansować zamierzenia inwestycyjne ze środków generowanych z działalności operacyjnej oraz pozyskując finansowanie </w:t>
      </w:r>
      <w:r>
        <w:rPr>
          <w:rFonts w:ascii="Arial" w:hAnsi="Arial" w:cs="Arial"/>
        </w:rPr>
        <w:t>z emisji</w:t>
      </w:r>
      <w:r w:rsidRPr="00574D91">
        <w:rPr>
          <w:rFonts w:ascii="Arial" w:hAnsi="Arial" w:cs="Arial"/>
        </w:rPr>
        <w:t xml:space="preserve"> instrumentów dłużnych.</w:t>
      </w:r>
      <w:r w:rsidRPr="00574D91">
        <w:rPr>
          <w:rStyle w:val="Odwoaniedokomentarza"/>
        </w:rPr>
        <w:t> 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W przypadku emisji papierów wartościowych w okresie objętym raportem - opis wykorzystania przez emitenta wpływów z emisji do chwili sporządzenia sprawozdania z działalności.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5718A0" w:rsidRPr="005A048F" w:rsidRDefault="005718A0" w:rsidP="005718A0">
      <w:p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  <w:lang w:eastAsia="pl-PL"/>
        </w:rPr>
        <w:t xml:space="preserve">W dniu 13 października 2014 roku Emitent zawarł umowę z Krajową Spółdzielczą Kasą Oszczędnościowo – Kredytową (dalej: „Kasa Krajowa”), przedmiotem której była </w:t>
      </w:r>
      <w:r w:rsidRPr="005A048F">
        <w:rPr>
          <w:rFonts w:ascii="Arial" w:hAnsi="Arial" w:cs="Arial"/>
        </w:rPr>
        <w:t>emisja  komercyjnych weksli inwestycyjno - terminowych (dalej: „KWIT”), skierowana do Kasy Krajowej.</w:t>
      </w:r>
      <w:r w:rsidRPr="005A048F">
        <w:rPr>
          <w:rFonts w:ascii="Arial" w:hAnsi="Arial" w:cs="Arial"/>
          <w:lang w:eastAsia="pl-PL"/>
        </w:rPr>
        <w:t xml:space="preserve"> </w:t>
      </w:r>
      <w:r w:rsidRPr="005A048F">
        <w:rPr>
          <w:rFonts w:ascii="Arial" w:hAnsi="Arial" w:cs="Arial"/>
        </w:rPr>
        <w:t>Na podstawie wskazanej umowy Spółka wyemitowała 20 KWIT</w:t>
      </w:r>
      <w:r w:rsidR="008E6206">
        <w:rPr>
          <w:rFonts w:ascii="Arial" w:hAnsi="Arial" w:cs="Arial"/>
        </w:rPr>
        <w:t xml:space="preserve"> o wartości nominalnej po 1 000 tys. PLN</w:t>
      </w:r>
      <w:r w:rsidRPr="005A048F">
        <w:rPr>
          <w:rFonts w:ascii="Arial" w:hAnsi="Arial" w:cs="Arial"/>
        </w:rPr>
        <w:t xml:space="preserve">  każdy,</w:t>
      </w:r>
      <w:r w:rsidR="008E6206">
        <w:rPr>
          <w:rFonts w:ascii="Arial" w:hAnsi="Arial" w:cs="Arial"/>
        </w:rPr>
        <w:t xml:space="preserve"> na łączną kwotę 20 000 tys. PLN</w:t>
      </w:r>
      <w:r w:rsidRPr="005A048F">
        <w:rPr>
          <w:rFonts w:ascii="Arial" w:hAnsi="Arial" w:cs="Arial"/>
        </w:rPr>
        <w:t xml:space="preserve">, w tym: </w:t>
      </w:r>
    </w:p>
    <w:p w:rsidR="005718A0" w:rsidRPr="005A048F" w:rsidRDefault="005718A0" w:rsidP="005718A0">
      <w:pPr>
        <w:spacing w:after="0" w:line="240" w:lineRule="auto"/>
        <w:jc w:val="both"/>
        <w:rPr>
          <w:rFonts w:ascii="Arial" w:hAnsi="Arial" w:cs="Arial"/>
        </w:rPr>
      </w:pPr>
    </w:p>
    <w:p w:rsidR="005718A0" w:rsidRPr="005A048F" w:rsidRDefault="005718A0" w:rsidP="005718A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</w:rPr>
        <w:t xml:space="preserve">5 KWIT z terminem wykupu w dniu 13 października 2016 </w:t>
      </w:r>
      <w:proofErr w:type="spellStart"/>
      <w:r w:rsidRPr="005A048F">
        <w:rPr>
          <w:rFonts w:ascii="Arial" w:hAnsi="Arial" w:cs="Arial"/>
        </w:rPr>
        <w:t>r</w:t>
      </w:r>
      <w:proofErr w:type="spellEnd"/>
      <w:r w:rsidRPr="005A048F">
        <w:rPr>
          <w:rFonts w:ascii="Arial" w:hAnsi="Arial" w:cs="Arial"/>
        </w:rPr>
        <w:t>.;</w:t>
      </w:r>
    </w:p>
    <w:p w:rsidR="005718A0" w:rsidRPr="005A048F" w:rsidRDefault="005718A0" w:rsidP="005718A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</w:rPr>
        <w:t xml:space="preserve">5 KWIT z terminem wykupu w dniu 13 października 2017 </w:t>
      </w:r>
      <w:proofErr w:type="spellStart"/>
      <w:r w:rsidRPr="005A048F">
        <w:rPr>
          <w:rFonts w:ascii="Arial" w:hAnsi="Arial" w:cs="Arial"/>
        </w:rPr>
        <w:t>r</w:t>
      </w:r>
      <w:proofErr w:type="spellEnd"/>
      <w:r w:rsidRPr="005A048F">
        <w:rPr>
          <w:rFonts w:ascii="Arial" w:hAnsi="Arial" w:cs="Arial"/>
        </w:rPr>
        <w:t>.;</w:t>
      </w:r>
    </w:p>
    <w:p w:rsidR="005718A0" w:rsidRPr="005A048F" w:rsidRDefault="005718A0" w:rsidP="005718A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</w:rPr>
        <w:t xml:space="preserve">5 KWIT z terminem wykupu w dniu 12 października 2018 </w:t>
      </w:r>
      <w:proofErr w:type="spellStart"/>
      <w:r w:rsidRPr="005A048F">
        <w:rPr>
          <w:rFonts w:ascii="Arial" w:hAnsi="Arial" w:cs="Arial"/>
        </w:rPr>
        <w:t>r</w:t>
      </w:r>
      <w:proofErr w:type="spellEnd"/>
      <w:r w:rsidRPr="005A048F">
        <w:rPr>
          <w:rFonts w:ascii="Arial" w:hAnsi="Arial" w:cs="Arial"/>
        </w:rPr>
        <w:t xml:space="preserve">.; </w:t>
      </w:r>
    </w:p>
    <w:p w:rsidR="005718A0" w:rsidRPr="005A048F" w:rsidRDefault="005718A0" w:rsidP="005718A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</w:rPr>
        <w:t xml:space="preserve">5 KWIT z terminem wykupu w dniu 11 października 2019 </w:t>
      </w:r>
      <w:proofErr w:type="spellStart"/>
      <w:r w:rsidRPr="005A048F">
        <w:rPr>
          <w:rFonts w:ascii="Arial" w:hAnsi="Arial" w:cs="Arial"/>
        </w:rPr>
        <w:t>r</w:t>
      </w:r>
      <w:proofErr w:type="spellEnd"/>
      <w:r w:rsidRPr="005A048F">
        <w:rPr>
          <w:rFonts w:ascii="Arial" w:hAnsi="Arial" w:cs="Arial"/>
        </w:rPr>
        <w:t xml:space="preserve">. </w:t>
      </w:r>
    </w:p>
    <w:p w:rsidR="005718A0" w:rsidRPr="005A048F" w:rsidRDefault="005718A0" w:rsidP="005718A0">
      <w:pPr>
        <w:pStyle w:val="Akapitzlist"/>
        <w:spacing w:after="0" w:line="240" w:lineRule="auto"/>
        <w:ind w:left="786"/>
        <w:jc w:val="both"/>
        <w:rPr>
          <w:rFonts w:ascii="Arial" w:hAnsi="Arial" w:cs="Arial"/>
        </w:rPr>
      </w:pPr>
    </w:p>
    <w:p w:rsidR="005718A0" w:rsidRDefault="005718A0" w:rsidP="005718A0">
      <w:pPr>
        <w:spacing w:after="0" w:line="240" w:lineRule="auto"/>
        <w:jc w:val="both"/>
        <w:rPr>
          <w:rFonts w:ascii="Arial" w:hAnsi="Arial" w:cs="Arial"/>
        </w:rPr>
      </w:pPr>
      <w:r w:rsidRPr="005A048F">
        <w:rPr>
          <w:rFonts w:ascii="Arial" w:hAnsi="Arial" w:cs="Arial"/>
        </w:rPr>
        <w:t xml:space="preserve">Celem emisji jest sfinansowanie potrzeb </w:t>
      </w:r>
      <w:proofErr w:type="spellStart"/>
      <w:r w:rsidRPr="005A048F">
        <w:rPr>
          <w:rFonts w:ascii="Arial" w:hAnsi="Arial" w:cs="Arial"/>
        </w:rPr>
        <w:t>kapitałowych</w:t>
      </w:r>
      <w:proofErr w:type="spellEnd"/>
      <w:r w:rsidRPr="005A048F">
        <w:rPr>
          <w:rFonts w:ascii="Arial" w:hAnsi="Arial" w:cs="Arial"/>
        </w:rPr>
        <w:t xml:space="preserve"> Emitenta szacowanych na lata 2015-2016 (RB 20/2014 z dnia 14 października 2014 roku).</w:t>
      </w:r>
    </w:p>
    <w:p w:rsidR="00D83E21" w:rsidRDefault="00D83E21" w:rsidP="005718A0">
      <w:pPr>
        <w:spacing w:after="0" w:line="240" w:lineRule="auto"/>
        <w:jc w:val="both"/>
        <w:rPr>
          <w:rFonts w:ascii="Arial" w:hAnsi="Arial" w:cs="Arial"/>
        </w:rPr>
      </w:pPr>
    </w:p>
    <w:p w:rsidR="00D83E21" w:rsidRDefault="00D83E21" w:rsidP="00D83E2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Zabezpieczenie KWIT stanowi:</w:t>
      </w:r>
    </w:p>
    <w:p w:rsidR="00D83E21" w:rsidRDefault="00D83E21" w:rsidP="00D83E2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  </w:t>
      </w:r>
      <w:r w:rsidRPr="00041085">
        <w:rPr>
          <w:rFonts w:ascii="Arial" w:hAnsi="Arial" w:cs="Arial"/>
          <w:sz w:val="23"/>
          <w:szCs w:val="23"/>
        </w:rPr>
        <w:t>zastaw rejestrowy na stanowiący</w:t>
      </w:r>
      <w:r w:rsidR="00CB6C00">
        <w:rPr>
          <w:rFonts w:ascii="Arial" w:hAnsi="Arial" w:cs="Arial"/>
          <w:sz w:val="23"/>
          <w:szCs w:val="23"/>
        </w:rPr>
        <w:t>ch</w:t>
      </w:r>
      <w:r w:rsidRPr="00041085">
        <w:rPr>
          <w:rFonts w:ascii="Arial" w:hAnsi="Arial" w:cs="Arial"/>
          <w:sz w:val="23"/>
          <w:szCs w:val="23"/>
        </w:rPr>
        <w:t xml:space="preserve"> własność</w:t>
      </w:r>
      <w:r>
        <w:rPr>
          <w:rFonts w:ascii="Arial" w:hAnsi="Arial" w:cs="Arial"/>
          <w:sz w:val="23"/>
          <w:szCs w:val="23"/>
        </w:rPr>
        <w:t xml:space="preserve"> Spółki </w:t>
      </w:r>
      <w:r w:rsidRPr="00041085">
        <w:rPr>
          <w:rFonts w:ascii="Arial" w:hAnsi="Arial" w:cs="Arial"/>
          <w:sz w:val="23"/>
          <w:szCs w:val="23"/>
        </w:rPr>
        <w:t>rze</w:t>
      </w:r>
      <w:r>
        <w:rPr>
          <w:rFonts w:ascii="Arial" w:hAnsi="Arial" w:cs="Arial"/>
          <w:sz w:val="23"/>
          <w:szCs w:val="23"/>
        </w:rPr>
        <w:t xml:space="preserve">czach ruchomych w postaci 498 bankomatów sieci SKOK 24; </w:t>
      </w:r>
    </w:p>
    <w:p w:rsidR="00D83E21" w:rsidRPr="00D747DC" w:rsidRDefault="00D83E21" w:rsidP="005718A0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poręczenie za zobowiązanie Spółki udzielone przez Towarzystwo Ubezpieczeń Wzajemnych SKOK S.A.</w:t>
      </w:r>
    </w:p>
    <w:p w:rsidR="005718A0" w:rsidRPr="005A048F" w:rsidRDefault="005718A0" w:rsidP="005718A0">
      <w:pPr>
        <w:pStyle w:val="Akapitzlist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5718A0" w:rsidRPr="005A048F" w:rsidRDefault="005718A0" w:rsidP="005718A0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A048F">
        <w:rPr>
          <w:rFonts w:ascii="Arial" w:hAnsi="Arial" w:cs="Arial"/>
          <w:color w:val="000000"/>
          <w:sz w:val="22"/>
          <w:szCs w:val="22"/>
        </w:rPr>
        <w:t>Na dzień publikacji raportu zadłużenie z tytułu KWIT wynosi łącznie 19 500 tys. PLN, z terminem wykupu:</w:t>
      </w:r>
    </w:p>
    <w:p w:rsidR="005718A0" w:rsidRPr="005A048F" w:rsidRDefault="005718A0" w:rsidP="005718A0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718A0" w:rsidRPr="005A048F" w:rsidRDefault="005718A0" w:rsidP="005718A0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A048F">
        <w:rPr>
          <w:rFonts w:ascii="Arial" w:eastAsia="Times New Roman" w:hAnsi="Arial" w:cs="Arial"/>
          <w:color w:val="000000"/>
          <w:lang w:eastAsia="pl-PL"/>
        </w:rPr>
        <w:lastRenderedPageBreak/>
        <w:t>28 maja 2015 roku (1 500 tys. zł),</w:t>
      </w:r>
    </w:p>
    <w:p w:rsidR="005718A0" w:rsidRPr="005A048F" w:rsidRDefault="005718A0" w:rsidP="005718A0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A048F">
        <w:rPr>
          <w:rFonts w:ascii="Arial" w:eastAsia="Times New Roman" w:hAnsi="Arial" w:cs="Arial"/>
          <w:color w:val="000000"/>
          <w:lang w:eastAsia="pl-PL"/>
        </w:rPr>
        <w:t>13 października 2016 (3 000 tys. zł),</w:t>
      </w:r>
    </w:p>
    <w:p w:rsidR="005718A0" w:rsidRPr="005A048F" w:rsidRDefault="005718A0" w:rsidP="005718A0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A048F">
        <w:rPr>
          <w:rFonts w:ascii="Arial" w:eastAsia="Times New Roman" w:hAnsi="Arial" w:cs="Arial"/>
          <w:color w:val="000000"/>
          <w:lang w:eastAsia="pl-PL"/>
        </w:rPr>
        <w:t>13 października 2017 (5 000 tys. zł),</w:t>
      </w:r>
    </w:p>
    <w:p w:rsidR="005718A0" w:rsidRPr="005A048F" w:rsidRDefault="005718A0" w:rsidP="005718A0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A048F">
        <w:rPr>
          <w:rFonts w:ascii="Arial" w:eastAsia="Times New Roman" w:hAnsi="Arial" w:cs="Arial"/>
          <w:color w:val="000000"/>
          <w:lang w:eastAsia="pl-PL"/>
        </w:rPr>
        <w:t>1</w:t>
      </w:r>
      <w:r w:rsidR="00D87005">
        <w:rPr>
          <w:rFonts w:ascii="Arial" w:eastAsia="Times New Roman" w:hAnsi="Arial" w:cs="Arial"/>
          <w:color w:val="000000"/>
          <w:lang w:eastAsia="pl-PL"/>
        </w:rPr>
        <w:t>2</w:t>
      </w:r>
      <w:r w:rsidRPr="005A048F">
        <w:rPr>
          <w:rFonts w:ascii="Arial" w:eastAsia="Times New Roman" w:hAnsi="Arial" w:cs="Arial"/>
          <w:color w:val="000000"/>
          <w:lang w:eastAsia="pl-PL"/>
        </w:rPr>
        <w:t xml:space="preserve"> października 2018 (5 000 tys. zł),</w:t>
      </w:r>
    </w:p>
    <w:p w:rsidR="005718A0" w:rsidRPr="005A048F" w:rsidRDefault="005718A0" w:rsidP="005718A0">
      <w:pPr>
        <w:pStyle w:val="Akapitzlist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A048F">
        <w:rPr>
          <w:rFonts w:ascii="Arial" w:eastAsia="Times New Roman" w:hAnsi="Arial" w:cs="Arial"/>
          <w:color w:val="000000"/>
          <w:lang w:eastAsia="pl-PL"/>
        </w:rPr>
        <w:t>11 października 2019 (5 000 tys. zł).</w:t>
      </w:r>
    </w:p>
    <w:p w:rsidR="005718A0" w:rsidRPr="005A048F" w:rsidRDefault="005718A0" w:rsidP="005718A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5718A0" w:rsidRDefault="005718A0" w:rsidP="00DB4FC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B4FCA" w:rsidRPr="00574D91" w:rsidRDefault="00DB4FCA" w:rsidP="00FA5B22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Objaśnienie różnic pomiędzy wynikami finansowymi wykazanymi w raporcie rocznym a wcześniej publikowanymi prognozami wyników na dany rok.</w:t>
      </w:r>
    </w:p>
    <w:p w:rsidR="00DB4FCA" w:rsidRPr="00574D91" w:rsidRDefault="00DB4FCA" w:rsidP="00FA5B22">
      <w:pPr>
        <w:pStyle w:val="Akapitzlist"/>
        <w:spacing w:after="0" w:line="240" w:lineRule="auto"/>
        <w:jc w:val="both"/>
        <w:rPr>
          <w:rFonts w:ascii="Arial" w:hAnsi="Arial" w:cs="Arial"/>
          <w:b/>
          <w:color w:val="000080"/>
        </w:rPr>
      </w:pPr>
    </w:p>
    <w:p w:rsidR="00FA5B22" w:rsidRDefault="00DB4FCA" w:rsidP="00DB4FCA">
      <w:pPr>
        <w:tabs>
          <w:tab w:val="left" w:pos="180"/>
        </w:tabs>
        <w:spacing w:after="0" w:line="240" w:lineRule="auto"/>
        <w:outlineLvl w:val="0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Emitent nie publikował prognoz na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rok.</w:t>
      </w:r>
    </w:p>
    <w:p w:rsidR="00FA5B22" w:rsidRDefault="00FA5B22" w:rsidP="00DB4FCA">
      <w:pPr>
        <w:tabs>
          <w:tab w:val="left" w:pos="180"/>
        </w:tabs>
        <w:spacing w:after="0" w:line="240" w:lineRule="auto"/>
        <w:outlineLvl w:val="0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Omówienie podstawowych wielkości ekonomiczno-finansowych, ujawnionych w rocznym sprawozdaniu finansowym, w szczególności opis czynników i zdarzeń, w tym o nietypowym charakterze, mających znaczący wpływ na działalność emitenta i osiągnięte przez niego zyski lub poniesione straty w roku obrotowym, a także omówienie perspektyw rozwoju działalności emitenta przynajmniej w najbliższym roku obrotowym.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720"/>
        <w:jc w:val="both"/>
        <w:outlineLvl w:val="0"/>
        <w:rPr>
          <w:rFonts w:ascii="Arial" w:hAnsi="Arial" w:cs="Arial"/>
          <w:b/>
        </w:rPr>
      </w:pPr>
    </w:p>
    <w:p w:rsidR="00DB4FCA" w:rsidRPr="00B67D28" w:rsidRDefault="00DB4FCA" w:rsidP="00DB4FC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922E8">
        <w:rPr>
          <w:rFonts w:ascii="Arial" w:eastAsia="Times New Roman" w:hAnsi="Arial" w:cs="Arial"/>
          <w:lang w:eastAsia="pl-PL"/>
        </w:rPr>
        <w:t xml:space="preserve">Wygenerowana wartość </w:t>
      </w:r>
      <w:r w:rsidRPr="00F95697">
        <w:rPr>
          <w:rFonts w:ascii="Arial" w:eastAsia="Times New Roman" w:hAnsi="Arial" w:cs="Arial"/>
          <w:lang w:eastAsia="pl-PL"/>
        </w:rPr>
        <w:t xml:space="preserve">przychodów ze sprzedaży wyniosła </w:t>
      </w:r>
      <w:r w:rsidR="001922E8" w:rsidRPr="00F95697">
        <w:rPr>
          <w:rFonts w:ascii="Arial" w:eastAsia="Times New Roman" w:hAnsi="Arial" w:cs="Arial"/>
          <w:lang w:eastAsia="pl-PL"/>
        </w:rPr>
        <w:t>109 583</w:t>
      </w:r>
      <w:r w:rsidRPr="00F95697">
        <w:rPr>
          <w:rFonts w:ascii="Arial" w:eastAsia="Times New Roman" w:hAnsi="Arial" w:cs="Arial"/>
          <w:lang w:eastAsia="pl-PL"/>
        </w:rPr>
        <w:t xml:space="preserve"> tys. zł i </w:t>
      </w:r>
      <w:r w:rsidR="001922E8" w:rsidRPr="00F95697">
        <w:rPr>
          <w:rFonts w:ascii="Arial" w:eastAsia="Times New Roman" w:hAnsi="Arial" w:cs="Arial"/>
          <w:lang w:eastAsia="pl-PL"/>
        </w:rPr>
        <w:t>była o 8,23</w:t>
      </w:r>
      <w:r w:rsidRPr="00F95697">
        <w:rPr>
          <w:rFonts w:ascii="Arial" w:eastAsia="Times New Roman" w:hAnsi="Arial" w:cs="Arial"/>
          <w:lang w:eastAsia="pl-PL"/>
        </w:rPr>
        <w:t>%</w:t>
      </w:r>
      <w:r w:rsidR="001922E8" w:rsidRPr="00F95697">
        <w:rPr>
          <w:rFonts w:ascii="Arial" w:eastAsia="Times New Roman" w:hAnsi="Arial" w:cs="Arial"/>
          <w:lang w:eastAsia="pl-PL"/>
        </w:rPr>
        <w:t xml:space="preserve"> niższa</w:t>
      </w:r>
      <w:r w:rsidRPr="00F95697">
        <w:rPr>
          <w:rFonts w:ascii="Arial" w:eastAsia="Times New Roman" w:hAnsi="Arial" w:cs="Arial"/>
          <w:lang w:eastAsia="pl-PL"/>
        </w:rPr>
        <w:t xml:space="preserve"> względem roku ubiegłego. Poniesione koszty działalności operacyjnej wyniosły </w:t>
      </w:r>
      <w:r w:rsidR="00F95697" w:rsidRPr="00F95697">
        <w:rPr>
          <w:rFonts w:ascii="Arial" w:eastAsia="Times New Roman" w:hAnsi="Arial" w:cs="Arial"/>
          <w:lang w:eastAsia="pl-PL"/>
        </w:rPr>
        <w:t xml:space="preserve">106 175 tys. </w:t>
      </w:r>
      <w:r w:rsidR="00F95697" w:rsidRPr="00B67D28">
        <w:rPr>
          <w:rFonts w:ascii="Arial" w:eastAsia="Times New Roman" w:hAnsi="Arial" w:cs="Arial"/>
          <w:lang w:eastAsia="pl-PL"/>
        </w:rPr>
        <w:t xml:space="preserve">zł i były niższe o </w:t>
      </w:r>
      <w:r w:rsidR="00D5141E" w:rsidRPr="00B67D28">
        <w:rPr>
          <w:rFonts w:ascii="Arial" w:eastAsia="Times New Roman" w:hAnsi="Arial" w:cs="Arial"/>
          <w:lang w:eastAsia="pl-PL"/>
        </w:rPr>
        <w:t>4,28</w:t>
      </w:r>
      <w:r w:rsidR="00F95697" w:rsidRPr="00B67D28">
        <w:rPr>
          <w:rFonts w:ascii="Arial" w:eastAsia="Times New Roman" w:hAnsi="Arial" w:cs="Arial"/>
          <w:lang w:eastAsia="pl-PL"/>
        </w:rPr>
        <w:t>% w porównaniu do 2013</w:t>
      </w:r>
      <w:r w:rsidRPr="00B67D28">
        <w:rPr>
          <w:rFonts w:ascii="Arial" w:eastAsia="Times New Roman" w:hAnsi="Arial" w:cs="Arial"/>
          <w:lang w:eastAsia="pl-PL"/>
        </w:rPr>
        <w:t xml:space="preserve"> roku, w tym:</w:t>
      </w:r>
    </w:p>
    <w:p w:rsidR="00DB4FCA" w:rsidRPr="00B67D28" w:rsidRDefault="00DB4FCA" w:rsidP="00DB4FCA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67D28">
        <w:rPr>
          <w:rFonts w:ascii="Arial" w:hAnsi="Arial" w:cs="Arial"/>
        </w:rPr>
        <w:t xml:space="preserve">koszty sprzedanych produktów, usług, towarów i materiałów: </w:t>
      </w:r>
      <w:r w:rsidR="00B67D28" w:rsidRPr="00B67D28">
        <w:rPr>
          <w:rFonts w:ascii="Arial" w:hAnsi="Arial" w:cs="Arial"/>
        </w:rPr>
        <w:t>93 155</w:t>
      </w:r>
      <w:r w:rsidRPr="00B67D28">
        <w:rPr>
          <w:rFonts w:ascii="Arial" w:hAnsi="Arial" w:cs="Arial"/>
        </w:rPr>
        <w:t xml:space="preserve"> tys. zł (</w:t>
      </w:r>
      <w:r w:rsidR="00B67D28" w:rsidRPr="00B67D28">
        <w:rPr>
          <w:rFonts w:ascii="Arial" w:hAnsi="Arial" w:cs="Arial"/>
        </w:rPr>
        <w:t>spadek o 5,1</w:t>
      </w:r>
      <w:r w:rsidRPr="00B67D28">
        <w:rPr>
          <w:rFonts w:ascii="Arial" w:hAnsi="Arial" w:cs="Arial"/>
        </w:rPr>
        <w:t>1%);</w:t>
      </w:r>
    </w:p>
    <w:p w:rsidR="00DB4FCA" w:rsidRPr="00B67D28" w:rsidRDefault="00B67D28" w:rsidP="00DB4FCA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67D28">
        <w:rPr>
          <w:rFonts w:ascii="Arial" w:hAnsi="Arial" w:cs="Arial"/>
        </w:rPr>
        <w:t xml:space="preserve">koszty ogólnego </w:t>
      </w:r>
      <w:proofErr w:type="spellStart"/>
      <w:r w:rsidRPr="00B67D28">
        <w:rPr>
          <w:rFonts w:ascii="Arial" w:hAnsi="Arial" w:cs="Arial"/>
        </w:rPr>
        <w:t>zarządu</w:t>
      </w:r>
      <w:proofErr w:type="spellEnd"/>
      <w:r w:rsidRPr="00B67D28">
        <w:rPr>
          <w:rFonts w:ascii="Arial" w:hAnsi="Arial" w:cs="Arial"/>
        </w:rPr>
        <w:t>: 12 346 tys. zł (wzrost o 2,68</w:t>
      </w:r>
      <w:r w:rsidR="00DB4FCA" w:rsidRPr="00B67D28">
        <w:rPr>
          <w:rFonts w:ascii="Arial" w:hAnsi="Arial" w:cs="Arial"/>
        </w:rPr>
        <w:t>%);</w:t>
      </w:r>
    </w:p>
    <w:p w:rsidR="00DB4FCA" w:rsidRPr="00B67D28" w:rsidRDefault="00DB4FCA" w:rsidP="00DB4FCA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B67D28">
        <w:rPr>
          <w:rFonts w:ascii="Arial" w:hAnsi="Arial" w:cs="Arial"/>
        </w:rPr>
        <w:t xml:space="preserve">koszty sprzedaży: </w:t>
      </w:r>
      <w:r w:rsidR="00B67D28" w:rsidRPr="00B67D28">
        <w:rPr>
          <w:rFonts w:ascii="Arial" w:hAnsi="Arial" w:cs="Arial"/>
        </w:rPr>
        <w:t>674</w:t>
      </w:r>
      <w:r w:rsidRPr="00B67D28">
        <w:rPr>
          <w:rFonts w:ascii="Arial" w:hAnsi="Arial" w:cs="Arial"/>
        </w:rPr>
        <w:t xml:space="preserve"> tys. zł (spadek o </w:t>
      </w:r>
      <w:r w:rsidR="0084643A">
        <w:rPr>
          <w:rFonts w:ascii="Arial" w:hAnsi="Arial" w:cs="Arial"/>
        </w:rPr>
        <w:t>7,16</w:t>
      </w:r>
      <w:r w:rsidRPr="00B67D28">
        <w:rPr>
          <w:rFonts w:ascii="Arial" w:hAnsi="Arial" w:cs="Arial"/>
        </w:rPr>
        <w:t>%).</w:t>
      </w:r>
    </w:p>
    <w:p w:rsidR="00DB4FCA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D2768C" w:rsidRDefault="00DB4FCA" w:rsidP="00DB4FC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D2768C">
        <w:rPr>
          <w:rFonts w:ascii="Arial" w:eastAsia="Times New Roman" w:hAnsi="Arial" w:cs="Arial"/>
          <w:lang w:eastAsia="pl-PL"/>
        </w:rPr>
        <w:t xml:space="preserve">Wypracowany zysk na sprzedaży za rok bieżący wyniósł </w:t>
      </w:r>
      <w:r w:rsidR="00D2768C" w:rsidRPr="00D2768C">
        <w:rPr>
          <w:rFonts w:ascii="Arial" w:eastAsia="Times New Roman" w:hAnsi="Arial" w:cs="Arial"/>
          <w:lang w:eastAsia="pl-PL"/>
        </w:rPr>
        <w:t>3 408</w:t>
      </w:r>
      <w:r w:rsidRPr="00D2768C">
        <w:rPr>
          <w:rFonts w:ascii="Arial" w:eastAsia="Times New Roman" w:hAnsi="Arial" w:cs="Arial"/>
          <w:lang w:eastAsia="pl-PL"/>
        </w:rPr>
        <w:t xml:space="preserve"> tys. zł i był niższy</w:t>
      </w:r>
      <w:r w:rsidR="00D2768C" w:rsidRPr="00D2768C">
        <w:rPr>
          <w:rFonts w:ascii="Arial" w:eastAsia="Times New Roman" w:hAnsi="Arial" w:cs="Arial"/>
          <w:lang w:eastAsia="pl-PL"/>
        </w:rPr>
        <w:t xml:space="preserve"> wobec zysku na sprzedaży w 2013</w:t>
      </w:r>
      <w:r w:rsidRPr="00D2768C">
        <w:rPr>
          <w:rFonts w:ascii="Arial" w:eastAsia="Times New Roman" w:hAnsi="Arial" w:cs="Arial"/>
          <w:lang w:eastAsia="pl-PL"/>
        </w:rPr>
        <w:t xml:space="preserve"> roku o </w:t>
      </w:r>
      <w:r w:rsidR="00F17CA6">
        <w:rPr>
          <w:rFonts w:ascii="Arial" w:eastAsia="Times New Roman" w:hAnsi="Arial" w:cs="Arial"/>
          <w:lang w:eastAsia="pl-PL"/>
        </w:rPr>
        <w:t>59,84</w:t>
      </w:r>
      <w:r w:rsidRPr="00D2768C">
        <w:rPr>
          <w:rFonts w:ascii="Arial" w:eastAsia="Times New Roman" w:hAnsi="Arial" w:cs="Arial"/>
          <w:lang w:eastAsia="pl-PL"/>
        </w:rPr>
        <w:t>%.</w:t>
      </w:r>
    </w:p>
    <w:p w:rsidR="00DB4FCA" w:rsidRPr="00785AE8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pl-PL"/>
        </w:rPr>
      </w:pP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17CA6">
        <w:rPr>
          <w:rFonts w:ascii="Arial" w:eastAsia="Times New Roman" w:hAnsi="Arial" w:cs="Arial"/>
          <w:lang w:eastAsia="pl-PL"/>
        </w:rPr>
        <w:t xml:space="preserve">Po uwzględnieniu </w:t>
      </w:r>
      <w:r w:rsidR="00C71768">
        <w:rPr>
          <w:rFonts w:ascii="Arial" w:eastAsia="Times New Roman" w:hAnsi="Arial" w:cs="Arial"/>
          <w:lang w:eastAsia="pl-PL"/>
        </w:rPr>
        <w:t xml:space="preserve">wyniku na pozostałej działalności operacyjnej, </w:t>
      </w:r>
      <w:r w:rsidRPr="00F17CA6">
        <w:rPr>
          <w:rFonts w:ascii="Arial" w:eastAsia="Times New Roman" w:hAnsi="Arial" w:cs="Arial"/>
          <w:lang w:eastAsia="pl-PL"/>
        </w:rPr>
        <w:t xml:space="preserve">salda na działalności finansowej oraz obciążeń wyniku finansowego brutto, Spółka zamknęła rok 2014 zyskiem netto na poziomie </w:t>
      </w:r>
      <w:r w:rsidR="00F17CA6" w:rsidRPr="00F17CA6">
        <w:rPr>
          <w:rFonts w:ascii="Arial" w:eastAsia="Times New Roman" w:hAnsi="Arial" w:cs="Arial"/>
          <w:lang w:eastAsia="pl-PL"/>
        </w:rPr>
        <w:t>8 006 tys. zł, co w relacji do 2013</w:t>
      </w:r>
      <w:r w:rsidRPr="00F17CA6">
        <w:rPr>
          <w:rFonts w:ascii="Arial" w:eastAsia="Times New Roman" w:hAnsi="Arial" w:cs="Arial"/>
          <w:lang w:eastAsia="pl-PL"/>
        </w:rPr>
        <w:t xml:space="preserve"> </w:t>
      </w:r>
      <w:r w:rsidRPr="009E2D8F">
        <w:rPr>
          <w:rFonts w:ascii="Arial" w:eastAsia="Times New Roman" w:hAnsi="Arial" w:cs="Arial"/>
          <w:lang w:eastAsia="pl-PL"/>
        </w:rPr>
        <w:t xml:space="preserve">roku, oznacza </w:t>
      </w:r>
      <w:r w:rsidR="00F17CA6" w:rsidRPr="009E2D8F">
        <w:rPr>
          <w:rFonts w:ascii="Arial" w:eastAsia="Times New Roman" w:hAnsi="Arial" w:cs="Arial"/>
          <w:lang w:eastAsia="pl-PL"/>
        </w:rPr>
        <w:t>spadek o 49,08%.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 </w:t>
      </w:r>
    </w:p>
    <w:p w:rsidR="001C5E6A" w:rsidRPr="00A00562" w:rsidRDefault="001C5E6A" w:rsidP="001C5E6A">
      <w:pPr>
        <w:spacing w:line="240" w:lineRule="auto"/>
        <w:jc w:val="both"/>
        <w:rPr>
          <w:rFonts w:ascii="Arial" w:hAnsi="Arial" w:cs="Arial"/>
        </w:rPr>
      </w:pPr>
      <w:r w:rsidRPr="00A00562">
        <w:rPr>
          <w:rFonts w:ascii="Arial" w:hAnsi="Arial" w:cs="Arial"/>
        </w:rPr>
        <w:t xml:space="preserve">Głównymi przyczynami spadku przychodów </w:t>
      </w:r>
      <w:r w:rsidRPr="00A00562">
        <w:rPr>
          <w:rFonts w:ascii="Arial" w:hAnsi="Arial" w:cs="Arial"/>
        </w:rPr>
        <w:t>i zyskowności</w:t>
      </w:r>
      <w:r w:rsidR="001E61E5" w:rsidRPr="00A00562">
        <w:rPr>
          <w:rFonts w:ascii="Arial" w:hAnsi="Arial" w:cs="Arial"/>
        </w:rPr>
        <w:t xml:space="preserve"> widocznymi w 2014 roku</w:t>
      </w:r>
      <w:r w:rsidRPr="00A00562">
        <w:rPr>
          <w:rFonts w:ascii="Arial" w:hAnsi="Arial" w:cs="Arial"/>
        </w:rPr>
        <w:t xml:space="preserve"> </w:t>
      </w:r>
      <w:r w:rsidRPr="00A00562">
        <w:rPr>
          <w:rFonts w:ascii="Arial" w:hAnsi="Arial" w:cs="Arial"/>
        </w:rPr>
        <w:t>są</w:t>
      </w:r>
      <w:r w:rsidR="001E61E5" w:rsidRPr="00A00562">
        <w:rPr>
          <w:rFonts w:ascii="Arial" w:hAnsi="Arial" w:cs="Arial"/>
        </w:rPr>
        <w:t xml:space="preserve"> m.in.</w:t>
      </w:r>
      <w:r w:rsidRPr="00A00562">
        <w:rPr>
          <w:rFonts w:ascii="Arial" w:hAnsi="Arial" w:cs="Arial"/>
        </w:rPr>
        <w:t>:</w:t>
      </w:r>
    </w:p>
    <w:p w:rsidR="001C5E6A" w:rsidRPr="00A00562" w:rsidRDefault="001C5E6A" w:rsidP="001C5E6A">
      <w:pPr>
        <w:spacing w:line="240" w:lineRule="auto"/>
        <w:jc w:val="both"/>
        <w:rPr>
          <w:rFonts w:ascii="Arial" w:hAnsi="Arial" w:cs="Arial"/>
        </w:rPr>
      </w:pPr>
      <w:r w:rsidRPr="00A00562">
        <w:rPr>
          <w:rFonts w:ascii="Arial" w:hAnsi="Arial" w:cs="Arial"/>
        </w:rPr>
        <w:t>- czasowe ograniczeni</w:t>
      </w:r>
      <w:r w:rsidRPr="00A00562">
        <w:rPr>
          <w:rFonts w:ascii="Arial" w:hAnsi="Arial" w:cs="Arial"/>
        </w:rPr>
        <w:t>e</w:t>
      </w:r>
      <w:r w:rsidRPr="00A00562">
        <w:rPr>
          <w:rFonts w:ascii="Arial" w:hAnsi="Arial" w:cs="Arial"/>
        </w:rPr>
        <w:t xml:space="preserve"> działalności bankomatowej, wynikające ze zmiany źródła gotówki do zasileń oraz realizacji programu relokacji bankomatów;</w:t>
      </w:r>
    </w:p>
    <w:p w:rsidR="001C5E6A" w:rsidRDefault="001C5E6A" w:rsidP="001C5E6A">
      <w:pPr>
        <w:spacing w:after="0" w:line="240" w:lineRule="auto"/>
        <w:jc w:val="both"/>
        <w:rPr>
          <w:rFonts w:ascii="Arial" w:hAnsi="Arial" w:cs="Arial"/>
        </w:rPr>
      </w:pPr>
      <w:r w:rsidRPr="00A00562">
        <w:rPr>
          <w:rFonts w:ascii="Arial" w:hAnsi="Arial" w:cs="Arial"/>
        </w:rPr>
        <w:t>- zrealizowanie mniejszej sprzedaży towarów i materiałów, która to działalność jest dla Emitenta działalnością uzupełniającą</w:t>
      </w:r>
      <w:r w:rsidR="00091CEF" w:rsidRPr="00A00562">
        <w:rPr>
          <w:rFonts w:ascii="Arial" w:hAnsi="Arial" w:cs="Arial"/>
        </w:rPr>
        <w:t>;</w:t>
      </w:r>
    </w:p>
    <w:p w:rsidR="001E61E5" w:rsidRDefault="001E61E5" w:rsidP="001C5E6A">
      <w:pPr>
        <w:spacing w:after="0" w:line="240" w:lineRule="auto"/>
        <w:jc w:val="both"/>
        <w:rPr>
          <w:rFonts w:ascii="Arial" w:hAnsi="Arial" w:cs="Arial"/>
        </w:rPr>
      </w:pPr>
    </w:p>
    <w:p w:rsidR="001E61E5" w:rsidRDefault="001C5E6A" w:rsidP="001C5E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zmniejszone zapotrzebowanie</w:t>
      </w:r>
      <w:r w:rsidR="00C518A7">
        <w:rPr>
          <w:rFonts w:ascii="Arial" w:hAnsi="Arial" w:cs="Arial"/>
        </w:rPr>
        <w:t xml:space="preserve"> </w:t>
      </w:r>
      <w:r w:rsidR="00C518A7">
        <w:rPr>
          <w:rFonts w:ascii="Arial" w:hAnsi="Arial" w:cs="Arial"/>
        </w:rPr>
        <w:t>na usługi Emitenta</w:t>
      </w:r>
      <w:r>
        <w:rPr>
          <w:rFonts w:ascii="Arial" w:hAnsi="Arial" w:cs="Arial"/>
        </w:rPr>
        <w:t xml:space="preserve"> ze strony podmiotów systemu SKOK</w:t>
      </w:r>
      <w:r w:rsidR="00091CE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zahamowaniem </w:t>
      </w:r>
      <w:r w:rsidR="006D2757">
        <w:rPr>
          <w:rFonts w:ascii="Arial" w:hAnsi="Arial" w:cs="Arial"/>
        </w:rPr>
        <w:t xml:space="preserve">ich </w:t>
      </w:r>
      <w:r>
        <w:rPr>
          <w:rFonts w:ascii="Arial" w:hAnsi="Arial" w:cs="Arial"/>
        </w:rPr>
        <w:t>dotychczasowej dynamiki rozwoju</w:t>
      </w:r>
      <w:r w:rsidR="001E61E5">
        <w:rPr>
          <w:rFonts w:ascii="Arial" w:hAnsi="Arial" w:cs="Arial"/>
        </w:rPr>
        <w:t xml:space="preserve"> (</w:t>
      </w:r>
      <w:r w:rsidR="00CF6BB9">
        <w:rPr>
          <w:rFonts w:ascii="Arial" w:hAnsi="Arial" w:cs="Arial"/>
        </w:rPr>
        <w:t>szerzej o przyczynach w pkt. III.2)</w:t>
      </w:r>
      <w:r w:rsidR="00091CEF">
        <w:rPr>
          <w:rFonts w:ascii="Arial" w:hAnsi="Arial" w:cs="Arial"/>
        </w:rPr>
        <w:t>;</w:t>
      </w:r>
    </w:p>
    <w:p w:rsidR="00CF6BB9" w:rsidRDefault="00CF6BB9" w:rsidP="001C5E6A">
      <w:pPr>
        <w:spacing w:after="0" w:line="240" w:lineRule="auto"/>
        <w:jc w:val="both"/>
        <w:rPr>
          <w:rFonts w:ascii="Arial" w:hAnsi="Arial" w:cs="Arial"/>
        </w:rPr>
      </w:pPr>
    </w:p>
    <w:p w:rsidR="00DB332D" w:rsidRDefault="001E61E5" w:rsidP="001C5E6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otrzymaniem niższej </w:t>
      </w:r>
      <w:r w:rsidR="00DB332D">
        <w:rPr>
          <w:rFonts w:ascii="Arial" w:hAnsi="Arial" w:cs="Arial"/>
        </w:rPr>
        <w:t xml:space="preserve">o 36% </w:t>
      </w:r>
      <w:r w:rsidR="00EC2E4E">
        <w:rPr>
          <w:rFonts w:ascii="Arial" w:hAnsi="Arial" w:cs="Arial"/>
        </w:rPr>
        <w:t xml:space="preserve">dywidendy </w:t>
      </w:r>
      <w:r w:rsidR="00CF6BB9">
        <w:rPr>
          <w:rFonts w:ascii="Arial" w:hAnsi="Arial" w:cs="Arial"/>
        </w:rPr>
        <w:t>od</w:t>
      </w:r>
      <w:r w:rsidR="00EC2E4E">
        <w:rPr>
          <w:rFonts w:ascii="Arial" w:hAnsi="Arial" w:cs="Arial"/>
        </w:rPr>
        <w:t xml:space="preserve"> TZ SKOK S.K.A.: w 2013 roku Emitent</w:t>
      </w:r>
      <w:r w:rsidR="00D747DC">
        <w:rPr>
          <w:rFonts w:ascii="Arial" w:hAnsi="Arial" w:cs="Arial"/>
        </w:rPr>
        <w:t xml:space="preserve"> wartość dywidendy wyniosła</w:t>
      </w:r>
      <w:r w:rsidR="00EC2E4E">
        <w:rPr>
          <w:rFonts w:ascii="Arial" w:hAnsi="Arial" w:cs="Arial"/>
        </w:rPr>
        <w:t xml:space="preserve"> 12 85</w:t>
      </w:r>
      <w:r w:rsidR="00C11991">
        <w:rPr>
          <w:rFonts w:ascii="Arial" w:hAnsi="Arial" w:cs="Arial"/>
        </w:rPr>
        <w:t>8</w:t>
      </w:r>
      <w:r w:rsidR="00EC2E4E">
        <w:rPr>
          <w:rFonts w:ascii="Arial" w:hAnsi="Arial" w:cs="Arial"/>
        </w:rPr>
        <w:t xml:space="preserve"> tys. zł, a w 2014 roku 8 17</w:t>
      </w:r>
      <w:r w:rsidR="00C57651">
        <w:rPr>
          <w:rFonts w:ascii="Arial" w:hAnsi="Arial" w:cs="Arial"/>
        </w:rPr>
        <w:t>4</w:t>
      </w:r>
      <w:r w:rsidR="00EC2E4E">
        <w:rPr>
          <w:rFonts w:ascii="Arial" w:hAnsi="Arial" w:cs="Arial"/>
        </w:rPr>
        <w:t xml:space="preserve"> tys. zł.</w:t>
      </w:r>
    </w:p>
    <w:p w:rsidR="00DB332D" w:rsidRDefault="00DB332D" w:rsidP="001C5E6A">
      <w:pPr>
        <w:spacing w:after="0" w:line="240" w:lineRule="auto"/>
        <w:jc w:val="both"/>
        <w:rPr>
          <w:rFonts w:ascii="Arial" w:hAnsi="Arial" w:cs="Arial"/>
        </w:rPr>
      </w:pPr>
    </w:p>
    <w:p w:rsidR="00AB1898" w:rsidRDefault="00AB1898" w:rsidP="001C5E6A">
      <w:pPr>
        <w:spacing w:after="0" w:line="240" w:lineRule="auto"/>
        <w:jc w:val="both"/>
        <w:rPr>
          <w:rFonts w:ascii="Arial" w:hAnsi="Arial" w:cs="Arial"/>
        </w:rPr>
      </w:pPr>
    </w:p>
    <w:p w:rsidR="00AB1898" w:rsidRDefault="00AB1898" w:rsidP="001C5E6A">
      <w:pPr>
        <w:spacing w:after="0" w:line="240" w:lineRule="auto"/>
        <w:jc w:val="both"/>
        <w:rPr>
          <w:rFonts w:ascii="Arial" w:hAnsi="Arial" w:cs="Arial"/>
        </w:rPr>
      </w:pPr>
    </w:p>
    <w:p w:rsidR="00AB1898" w:rsidRDefault="00AB1898" w:rsidP="001C5E6A">
      <w:pPr>
        <w:spacing w:after="0" w:line="240" w:lineRule="auto"/>
        <w:jc w:val="both"/>
        <w:rPr>
          <w:rFonts w:ascii="Arial" w:hAnsi="Arial" w:cs="Arial"/>
        </w:rPr>
      </w:pPr>
    </w:p>
    <w:p w:rsidR="001C5E6A" w:rsidRDefault="001C5E6A" w:rsidP="001C5E6A">
      <w:pPr>
        <w:spacing w:after="0" w:line="240" w:lineRule="auto"/>
        <w:jc w:val="both"/>
        <w:rPr>
          <w:rFonts w:ascii="Arial" w:hAnsi="Arial" w:cs="Arial"/>
        </w:rPr>
      </w:pP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lastRenderedPageBreak/>
        <w:t>Główne perspektywy rozwoju działalności Emitenta są związane z: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 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Wingdings" w:eastAsia="Times New Roman" w:hAnsi="Wingdings"/>
          <w:lang w:eastAsia="pl-PL"/>
        </w:rPr>
        <w:t></w:t>
      </w:r>
      <w:r w:rsidRPr="009E2D8F">
        <w:rPr>
          <w:rFonts w:ascii="Times New Roman" w:eastAsia="Times New Roman" w:hAnsi="Times New Roman"/>
          <w:lang w:eastAsia="pl-PL"/>
        </w:rPr>
        <w:t xml:space="preserve">  </w:t>
      </w:r>
      <w:r w:rsidRPr="009E2D8F">
        <w:rPr>
          <w:rFonts w:ascii="Arial" w:eastAsia="Times New Roman" w:hAnsi="Arial" w:cs="Arial"/>
          <w:lang w:eastAsia="pl-PL"/>
        </w:rPr>
        <w:t>rozwijaniem obsługi transakcji bezgotówkowych, zarówno dla podmiotów systemu SKOK, jak i odbiorców zewnętrznych;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Wingdings" w:eastAsia="Times New Roman" w:hAnsi="Wingdings"/>
          <w:lang w:eastAsia="pl-PL"/>
        </w:rPr>
        <w:t></w:t>
      </w:r>
      <w:r w:rsidRPr="009E2D8F">
        <w:rPr>
          <w:rFonts w:ascii="Times New Roman" w:eastAsia="Times New Roman" w:hAnsi="Times New Roman"/>
          <w:lang w:eastAsia="pl-PL"/>
        </w:rPr>
        <w:t xml:space="preserve">  </w:t>
      </w:r>
      <w:r w:rsidRPr="009E2D8F">
        <w:rPr>
          <w:rFonts w:ascii="Arial" w:eastAsia="Times New Roman" w:hAnsi="Arial" w:cs="Arial"/>
          <w:lang w:eastAsia="pl-PL"/>
        </w:rPr>
        <w:t>pozyskiwaniem nowych odbiorców świadczonych usług w zakresie autoryzacji, rozliczania transakcji oraz usług teleinformatycznych;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Wingdings" w:eastAsia="Times New Roman" w:hAnsi="Wingdings"/>
          <w:lang w:eastAsia="pl-PL"/>
        </w:rPr>
        <w:t></w:t>
      </w:r>
      <w:r w:rsidRPr="009E2D8F">
        <w:rPr>
          <w:rFonts w:ascii="Times New Roman" w:eastAsia="Times New Roman" w:hAnsi="Times New Roman"/>
          <w:lang w:eastAsia="pl-PL"/>
        </w:rPr>
        <w:t xml:space="preserve">  </w:t>
      </w:r>
      <w:r w:rsidRPr="009E2D8F">
        <w:rPr>
          <w:rFonts w:ascii="Arial" w:eastAsia="Times New Roman" w:hAnsi="Arial" w:cs="Arial"/>
          <w:lang w:eastAsia="pl-PL"/>
        </w:rPr>
        <w:t>wdrażaniem nowych usług świadczonych w bankomatach;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Wingdings" w:eastAsia="Times New Roman" w:hAnsi="Wingdings"/>
          <w:lang w:eastAsia="pl-PL"/>
        </w:rPr>
        <w:t></w:t>
      </w:r>
      <w:r w:rsidRPr="009E2D8F">
        <w:rPr>
          <w:rFonts w:ascii="Times New Roman" w:eastAsia="Times New Roman" w:hAnsi="Times New Roman"/>
          <w:lang w:eastAsia="pl-PL"/>
        </w:rPr>
        <w:t xml:space="preserve"> </w:t>
      </w:r>
      <w:r w:rsidRPr="009E2D8F">
        <w:rPr>
          <w:rFonts w:ascii="Arial" w:eastAsia="Times New Roman" w:hAnsi="Arial" w:cs="Arial"/>
          <w:lang w:eastAsia="pl-PL"/>
        </w:rPr>
        <w:t>rozwojem usług związanych z dostarczaniem kompleksowych rozwiązań w zakresie infrastruktury informatycznej.</w:t>
      </w:r>
    </w:p>
    <w:p w:rsidR="00DB4FCA" w:rsidRPr="009E2D8F" w:rsidRDefault="00DB4FCA" w:rsidP="00DB4FCA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 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Wypracowana strategia rynkowa zakłada wysoką jakość usług przy zachowaniu konkurencyjnych cen.</w:t>
      </w:r>
    </w:p>
    <w:p w:rsidR="00DB4FCA" w:rsidRPr="009E2D8F" w:rsidRDefault="00DB4FCA" w:rsidP="00DB4FC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 </w:t>
      </w:r>
    </w:p>
    <w:p w:rsidR="00DB4FCA" w:rsidRDefault="00DB4FCA" w:rsidP="00DB4FC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E2D8F">
        <w:rPr>
          <w:rFonts w:ascii="Arial" w:eastAsia="Times New Roman" w:hAnsi="Arial" w:cs="Arial"/>
          <w:lang w:eastAsia="pl-PL"/>
        </w:rPr>
        <w:t>W perspektywie najbliższego roku Zarząd Spółki będzie koncentrował się na działaniach zmierzających do zwiększenia stopnia wykorzystania potencjału Spółki, poprzez wdrażanie nowych produktów i pozyskiwanie nowych odbiorców dla oferowanych usług.</w:t>
      </w:r>
    </w:p>
    <w:p w:rsidR="00DB4FCA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:rsidR="00132EF1" w:rsidRDefault="00132EF1" w:rsidP="00DB4FCA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:rsidR="00132EF1" w:rsidRPr="00574D91" w:rsidRDefault="00132EF1" w:rsidP="00DB4FCA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:rsidR="00DB4FCA" w:rsidRDefault="00DB4FCA" w:rsidP="00DB4FCA">
      <w:pPr>
        <w:numPr>
          <w:ilvl w:val="0"/>
          <w:numId w:val="5"/>
        </w:num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Ocenę czynników i nietypowych zdarzeń mających wpływ na wynik z działalności za rok obrotowy, z określeniem stopnia wpływu tych czynników lub nietypowych zdarzeń na osiągnięty wynik.</w:t>
      </w: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</w:p>
    <w:p w:rsidR="00DB4FCA" w:rsidRPr="00636D76" w:rsidRDefault="00DB4FCA" w:rsidP="00DB4FCA">
      <w:pPr>
        <w:tabs>
          <w:tab w:val="left" w:pos="180"/>
        </w:tabs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636D76">
        <w:rPr>
          <w:rFonts w:ascii="Arial" w:hAnsi="Arial" w:cs="Arial"/>
        </w:rPr>
        <w:t xml:space="preserve">W opinii Zarządu Emitenta nie wystąpiły nietypowe czynniki i zdarzenia, które  miały wpływ na osiągnięte przez niego wyniki, a które nie zostałyby opisane w niniejszym raporcie. 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2218A" w:rsidRDefault="00A2218A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9C2FBF" w:rsidRDefault="009C2FBF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9C2FBF" w:rsidRDefault="009C2FBF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9C2FBF" w:rsidRDefault="009C2FBF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AB1898" w:rsidRDefault="00AB1898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132EF1" w:rsidRDefault="00132EF1" w:rsidP="00DB4FCA">
      <w:pPr>
        <w:tabs>
          <w:tab w:val="left" w:pos="180"/>
        </w:tabs>
        <w:spacing w:after="0" w:line="240" w:lineRule="auto"/>
        <w:rPr>
          <w:rFonts w:ascii="Arial" w:hAnsi="Arial" w:cs="Arial"/>
          <w:b/>
        </w:rPr>
      </w:pPr>
    </w:p>
    <w:p w:rsidR="00DB4FCA" w:rsidRPr="00574D91" w:rsidRDefault="00DB4FCA" w:rsidP="00DB4FCA">
      <w:pPr>
        <w:numPr>
          <w:ilvl w:val="0"/>
          <w:numId w:val="6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lastRenderedPageBreak/>
        <w:t>POZOSTAŁE INFORMACJE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rPr>
          <w:rFonts w:ascii="Arial" w:hAnsi="Arial" w:cs="Arial"/>
          <w:b/>
        </w:rPr>
      </w:pPr>
    </w:p>
    <w:p w:rsidR="00DB4FCA" w:rsidRPr="00574D91" w:rsidRDefault="00DB4FCA" w:rsidP="00DB4FC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Opis istotnych czynników ryzyka i zagrożeń, z określeniem, w jakim stopniu emitent jest na nie narażony.</w:t>
      </w:r>
    </w:p>
    <w:p w:rsidR="00DB4FCA" w:rsidRPr="00574D91" w:rsidRDefault="00DB4FCA" w:rsidP="00DB4FCA">
      <w:pPr>
        <w:spacing w:after="0" w:line="240" w:lineRule="auto"/>
        <w:ind w:left="357" w:right="357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spacing w:after="0" w:line="240" w:lineRule="auto"/>
        <w:ind w:left="357" w:right="357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ISTOTNE CZYNNIKI RYZYKA I ZAGROŻEŃ</w:t>
      </w:r>
    </w:p>
    <w:p w:rsidR="00DB4FCA" w:rsidRPr="00574D91" w:rsidRDefault="00DB4FCA" w:rsidP="00DB4FCA">
      <w:pPr>
        <w:spacing w:after="0" w:line="240" w:lineRule="auto"/>
        <w:ind w:left="357" w:right="357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Czynniki ryzyka oraz występujące zagrożenia związane z działalnością Spółki można podzielić na dwie grupy: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Ryzyka związane z obecną i przyszłą działalnością Spółki:</w:t>
      </w:r>
    </w:p>
    <w:p w:rsidR="00DB4FCA" w:rsidRPr="00574D91" w:rsidRDefault="00DB4FCA" w:rsidP="00DB4FCA">
      <w:pPr>
        <w:spacing w:after="0" w:line="240" w:lineRule="auto"/>
        <w:ind w:left="1440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związane z dostawcami</w:t>
      </w:r>
      <w:r w:rsidRPr="00574D91">
        <w:rPr>
          <w:rFonts w:ascii="Arial" w:hAnsi="Arial" w:cs="Arial"/>
        </w:rPr>
        <w:t xml:space="preserve"> – współpraca Spółki z dostawcami, m.in. oprogramowania, łączy telekomunikacyjnych oraz firmami obsługującymi bankomaty, obarczona jest ryzykiem związanym m.in. z potencjalną awaryjnością infrastruktury sprzętowej oraz oprogramowania. Zaistnienie niektórych z nich może doprowadzić do utrudnienia korzystania z usług oferowanych przez Spółkę. W tym celu Spółka dokonała i dokonuje wyboru renomowanych dostawców i poddostawców sprzętu oraz oprogramowania wykorzystywanego do prowadzonej działalności. Zawarte z nimi restrykcyjne umowy na świadczenie usług serwisowych, zapewniają bezpieczeństwo i ciągłość funkcjonowania  systemu; </w:t>
      </w:r>
    </w:p>
    <w:p w:rsidR="00DB4FCA" w:rsidRPr="00574D91" w:rsidRDefault="00DB4FCA" w:rsidP="00DB4FCA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zagrożenia bezpieczeństwa systemów informatycznych</w:t>
      </w:r>
      <w:r w:rsidRPr="00574D91">
        <w:rPr>
          <w:rFonts w:ascii="Arial" w:hAnsi="Arial" w:cs="Arial"/>
        </w:rPr>
        <w:t xml:space="preserve"> – działalność Spółki narażona jest na zdarzenia losowe bez udziału człowieka, np. uszkodzenia sprzętu, przerwy w zasilaniu, pożary, zalanie wodą, oraz na zdarzenia z udziałem ludzi, np. włamanie, nieuprawniony dostęp do danych, które to zdarzenia mogą zakłócić bezpieczeństwo systemu oraz jego sprawne funkcjonowanie. Spółka dokłada wszelkich starań, aby wszystkie dokonywane transakcje odbywały się z zachowaniem reguł bezpieczeństwa oraz z zachowaniem poufności danych klientów i użytkowników;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związane z utratą kluczowych pracowników</w:t>
      </w:r>
      <w:r w:rsidRPr="00574D91">
        <w:rPr>
          <w:rFonts w:ascii="Arial" w:hAnsi="Arial" w:cs="Arial"/>
        </w:rPr>
        <w:t xml:space="preserve"> – kompetencje zatrudnionych specjalistów mają znaczący wpływ na działalność Spółki. Emitent minimalizuje poziom tego ryzyka poprzez aktywną politykę personalną w zakresie systemu wynagradzania, systematycznych szkoleń oraz awansu zawodowego.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 xml:space="preserve"> Ryzyka związane z otoczeniem, w jakim Spółka prowadzi działalność:</w:t>
      </w:r>
    </w:p>
    <w:p w:rsidR="00DB4FCA" w:rsidRPr="00574D91" w:rsidRDefault="00DB4FCA" w:rsidP="00DB4FCA">
      <w:pPr>
        <w:spacing w:after="0" w:line="240" w:lineRule="auto"/>
        <w:ind w:left="1440"/>
        <w:jc w:val="both"/>
        <w:rPr>
          <w:rFonts w:ascii="Arial" w:hAnsi="Arial" w:cs="Arial"/>
          <w:b/>
        </w:rPr>
      </w:pPr>
    </w:p>
    <w:p w:rsidR="00DB4FCA" w:rsidRPr="00574D91" w:rsidRDefault="00DB4FCA" w:rsidP="00DB4F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związane z sytuacją makroekonomiczną w kraju</w:t>
      </w:r>
      <w:r w:rsidRPr="00574D91">
        <w:rPr>
          <w:rFonts w:ascii="Arial" w:hAnsi="Arial" w:cs="Arial"/>
        </w:rPr>
        <w:t xml:space="preserve"> – istnieje ryzyko, iż w przypadku pogorszenia się sytuacji gospodarczej w Polsce i spadku popytu konsumpcyjnego, dynamika rozwoju Spółk</w:t>
      </w:r>
      <w:r>
        <w:rPr>
          <w:rFonts w:ascii="Arial" w:hAnsi="Arial" w:cs="Arial"/>
        </w:rPr>
        <w:t xml:space="preserve">i może ulec spowolnieniu. </w:t>
      </w:r>
      <w:r w:rsidRPr="00F9592A">
        <w:rPr>
          <w:rFonts w:ascii="Arial" w:hAnsi="Arial" w:cs="Arial"/>
        </w:rPr>
        <w:t>Zarząd Spółki na bieżąco analizuje sytuację makroekonomiczną, dostosowując plan działalności do wymagań otoczenia rynkowego, prawnego i ekonomicznego.</w:t>
      </w:r>
      <w:r w:rsidRPr="00574D91">
        <w:rPr>
          <w:rFonts w:ascii="Arial" w:hAnsi="Arial" w:cs="Arial"/>
        </w:rPr>
        <w:t xml:space="preserve"> </w:t>
      </w:r>
    </w:p>
    <w:p w:rsidR="00DB4FCA" w:rsidRPr="00574D91" w:rsidRDefault="00DB4FCA" w:rsidP="00DB4FCA">
      <w:pPr>
        <w:spacing w:after="0" w:line="240" w:lineRule="auto"/>
        <w:ind w:left="644"/>
        <w:jc w:val="both"/>
        <w:rPr>
          <w:rFonts w:ascii="Arial" w:hAnsi="Arial" w:cs="Arial"/>
        </w:rPr>
      </w:pPr>
    </w:p>
    <w:p w:rsidR="00DB4FCA" w:rsidRDefault="00DB4FCA" w:rsidP="00DB4F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związane ze zmianą kursu walut</w:t>
      </w:r>
      <w:r w:rsidRPr="00574D91">
        <w:rPr>
          <w:rFonts w:ascii="Arial" w:hAnsi="Arial" w:cs="Arial"/>
        </w:rPr>
        <w:t xml:space="preserve"> – Spółka dokonuje rozliczeń niektórych transakcji w walutach obcych (USD i EUR). Wahania kursów wpływają głównie na wartość przychodów realizowanych z tytułu świadczenia usług przekazów pieniężnych oraz na wartość tych nakładów inwestycyjnych, których pods</w:t>
      </w:r>
      <w:r>
        <w:rPr>
          <w:rFonts w:ascii="Arial" w:hAnsi="Arial" w:cs="Arial"/>
        </w:rPr>
        <w:t>tawą rozliczenia są waluty obce.</w:t>
      </w:r>
    </w:p>
    <w:p w:rsidR="00DB4FCA" w:rsidRDefault="00DB4FCA" w:rsidP="00DB4FCA">
      <w:pPr>
        <w:pStyle w:val="Akapitzlist"/>
        <w:rPr>
          <w:rFonts w:ascii="Arial" w:hAnsi="Arial" w:cs="Arial"/>
        </w:rPr>
      </w:pPr>
    </w:p>
    <w:p w:rsidR="00DB4FCA" w:rsidRPr="00574D91" w:rsidRDefault="00DB4FCA" w:rsidP="00DB4FCA">
      <w:pPr>
        <w:pStyle w:val="Akapitzlist"/>
        <w:spacing w:after="0" w:line="240" w:lineRule="auto"/>
        <w:ind w:left="646"/>
        <w:jc w:val="both"/>
        <w:rPr>
          <w:rFonts w:ascii="Arial" w:hAnsi="Arial" w:cs="Arial"/>
        </w:rPr>
      </w:pPr>
      <w:r w:rsidRPr="003137EF">
        <w:rPr>
          <w:rFonts w:ascii="Arial" w:hAnsi="Arial" w:cs="Arial"/>
        </w:rPr>
        <w:t xml:space="preserve">Celem zminimalizowania ryzyka kursowego pracownicy odpowiedzialni za transakcje </w:t>
      </w:r>
      <w:proofErr w:type="spellStart"/>
      <w:r w:rsidRPr="003137EF">
        <w:rPr>
          <w:rFonts w:ascii="Arial" w:hAnsi="Arial" w:cs="Arial"/>
        </w:rPr>
        <w:t>przewalutowań</w:t>
      </w:r>
      <w:proofErr w:type="spellEnd"/>
      <w:r w:rsidRPr="003137EF">
        <w:rPr>
          <w:rFonts w:ascii="Arial" w:hAnsi="Arial" w:cs="Arial"/>
        </w:rPr>
        <w:t xml:space="preserve"> na bieżąco monitorują w systemie finansowo-księgowym stany walut obcych będących w posiadaniu Spółki i dokonują porównania kursu nabycia walut z </w:t>
      </w:r>
      <w:r w:rsidRPr="003137EF">
        <w:rPr>
          <w:rFonts w:ascii="Arial" w:hAnsi="Arial" w:cs="Arial"/>
        </w:rPr>
        <w:lastRenderedPageBreak/>
        <w:t>aktualnie dostępnymi na rynku kursami, po jakich mogą być zawarte transakcje sprzedaży. Dodatkowo na bieżąco analizowane są również bieżące potrzeby Spółki w zakresie ilości walut obcych niezbędnych do rozliczeń z Klientami</w:t>
      </w:r>
      <w:r>
        <w:rPr>
          <w:rFonts w:ascii="Arial" w:hAnsi="Arial" w:cs="Arial"/>
        </w:rPr>
        <w:t>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AB1898" w:rsidRDefault="00DB4FCA" w:rsidP="005326D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związane ze zmianami regulacji prawnych</w:t>
      </w:r>
      <w:r w:rsidRPr="00574D91">
        <w:rPr>
          <w:rFonts w:ascii="Arial" w:hAnsi="Arial" w:cs="Arial"/>
        </w:rPr>
        <w:t xml:space="preserve"> – zmiany przepisów prawa podatkowego, a także regulacji odnoszących się do sektora bankowego oraz usług płatniczych i finansowych oraz rynku papierów wartościowych, mogą powodować wzrost kosztów działalności Spółki, zmniejszenie marż operacyjnych i obniżenie rentowności. Podobnie mogą oddziaływać czynniki ryzyka związane z regulacjami międzynarodowych organizacji p</w:t>
      </w:r>
      <w:r>
        <w:rPr>
          <w:rFonts w:ascii="Arial" w:hAnsi="Arial" w:cs="Arial"/>
        </w:rPr>
        <w:t xml:space="preserve">łatniczych (Visa i </w:t>
      </w:r>
      <w:proofErr w:type="spellStart"/>
      <w:r>
        <w:rPr>
          <w:rFonts w:ascii="Arial" w:hAnsi="Arial" w:cs="Arial"/>
        </w:rPr>
        <w:t>MasterCard</w:t>
      </w:r>
      <w:proofErr w:type="spellEnd"/>
      <w:r>
        <w:rPr>
          <w:rFonts w:ascii="Arial" w:hAnsi="Arial" w:cs="Arial"/>
        </w:rPr>
        <w:t xml:space="preserve">). </w:t>
      </w:r>
      <w:r w:rsidRPr="003137EF">
        <w:rPr>
          <w:rFonts w:ascii="Arial" w:hAnsi="Arial" w:cs="Arial"/>
        </w:rPr>
        <w:t xml:space="preserve">Zespół Rozliczeń </w:t>
      </w:r>
      <w:proofErr w:type="spellStart"/>
      <w:r w:rsidRPr="003137EF">
        <w:rPr>
          <w:rFonts w:ascii="Arial" w:hAnsi="Arial" w:cs="Arial"/>
        </w:rPr>
        <w:t>Kartowych</w:t>
      </w:r>
      <w:proofErr w:type="spellEnd"/>
      <w:r w:rsidRPr="003137EF">
        <w:rPr>
          <w:rFonts w:ascii="Arial" w:hAnsi="Arial" w:cs="Arial"/>
        </w:rPr>
        <w:t xml:space="preserve"> oraz Dział Analizy Finansowej na bieżąco analizuje koszty obsługi poszczególnych obszarów działalności oraz wpływ regulacji dotyczących marż. Zespół prawny na bieżąco analizuje otoczenie prawne spółki zapewniając utrzymani</w:t>
      </w:r>
      <w:r w:rsidR="00AB1898">
        <w:rPr>
          <w:rFonts w:ascii="Arial" w:hAnsi="Arial" w:cs="Arial"/>
        </w:rPr>
        <w:t>e właściwych podstaw prawnych fu</w:t>
      </w:r>
      <w:r w:rsidRPr="003137EF">
        <w:rPr>
          <w:rFonts w:ascii="Arial" w:hAnsi="Arial" w:cs="Arial"/>
        </w:rPr>
        <w:t>nkcjonowania przedsiębiorstwa.</w:t>
      </w:r>
    </w:p>
    <w:p w:rsidR="00AB1898" w:rsidRPr="00AB1898" w:rsidRDefault="00AB1898" w:rsidP="00AB1898">
      <w:pPr>
        <w:spacing w:after="0" w:line="240" w:lineRule="auto"/>
        <w:ind w:left="644"/>
        <w:jc w:val="both"/>
        <w:rPr>
          <w:rFonts w:ascii="Arial" w:hAnsi="Arial" w:cs="Arial"/>
        </w:rPr>
      </w:pPr>
    </w:p>
    <w:p w:rsidR="00D26A52" w:rsidRPr="00AB1898" w:rsidRDefault="00735FD9" w:rsidP="005326D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B1898">
        <w:rPr>
          <w:rFonts w:ascii="Arial" w:hAnsi="Arial" w:cs="Arial"/>
          <w:u w:val="single"/>
        </w:rPr>
        <w:t>Ryzyko związane ze zmianą sytuacji Spółdzielczych Kas Oszczędnościowo-Kredytowych</w:t>
      </w:r>
      <w:r w:rsidR="00AB1898" w:rsidRPr="00AB1898">
        <w:rPr>
          <w:rFonts w:ascii="Arial" w:hAnsi="Arial" w:cs="Arial"/>
        </w:rPr>
        <w:t xml:space="preserve"> </w:t>
      </w:r>
      <w:r w:rsidR="00984BF2" w:rsidRPr="00AB1898">
        <w:rPr>
          <w:rFonts w:ascii="Arial" w:hAnsi="Arial" w:cs="Arial"/>
        </w:rPr>
        <w:t>– istniej</w:t>
      </w:r>
      <w:r w:rsidR="005D74BA" w:rsidRPr="00AB1898">
        <w:rPr>
          <w:rFonts w:ascii="Arial" w:hAnsi="Arial" w:cs="Arial"/>
        </w:rPr>
        <w:t>e</w:t>
      </w:r>
      <w:r w:rsidR="00984BF2" w:rsidRPr="00AB1898">
        <w:rPr>
          <w:rFonts w:ascii="Arial" w:hAnsi="Arial" w:cs="Arial"/>
        </w:rPr>
        <w:t xml:space="preserve"> ryzyko</w:t>
      </w:r>
      <w:r w:rsidR="005D74BA" w:rsidRPr="00AB1898">
        <w:rPr>
          <w:rFonts w:ascii="Arial" w:hAnsi="Arial" w:cs="Arial"/>
        </w:rPr>
        <w:t>,</w:t>
      </w:r>
      <w:r w:rsidR="00984BF2" w:rsidRPr="00AB1898">
        <w:rPr>
          <w:rFonts w:ascii="Arial" w:hAnsi="Arial" w:cs="Arial"/>
        </w:rPr>
        <w:t xml:space="preserve"> iż w przypadku pogorszeni</w:t>
      </w:r>
      <w:r w:rsidR="005D74BA" w:rsidRPr="00AB1898">
        <w:rPr>
          <w:rFonts w:ascii="Arial" w:hAnsi="Arial" w:cs="Arial"/>
        </w:rPr>
        <w:t>a</w:t>
      </w:r>
      <w:r w:rsidR="00984BF2" w:rsidRPr="00AB1898">
        <w:rPr>
          <w:rFonts w:ascii="Arial" w:hAnsi="Arial" w:cs="Arial"/>
        </w:rPr>
        <w:t xml:space="preserve"> się sytuacji na rynku SKOK, może nastąpić zmniejszenie zapotrzebowania na usługi świadczone przez Emitenta</w:t>
      </w:r>
      <w:r w:rsidR="005326DD" w:rsidRPr="00AB1898">
        <w:rPr>
          <w:rFonts w:ascii="Arial" w:hAnsi="Arial" w:cs="Arial"/>
        </w:rPr>
        <w:t xml:space="preserve">. Celem zminimalizowania tego ryzyka, Zarząd Spółki </w:t>
      </w:r>
      <w:r w:rsidR="009A3D86" w:rsidRPr="00AB1898">
        <w:rPr>
          <w:rFonts w:ascii="Arial" w:hAnsi="Arial" w:cs="Arial"/>
        </w:rPr>
        <w:t>modyfikuje</w:t>
      </w:r>
      <w:r w:rsidR="008C0355" w:rsidRPr="00AB1898">
        <w:rPr>
          <w:rFonts w:ascii="Arial" w:hAnsi="Arial" w:cs="Arial"/>
        </w:rPr>
        <w:t xml:space="preserve"> </w:t>
      </w:r>
      <w:r w:rsidR="00425DCA" w:rsidRPr="00AB1898">
        <w:rPr>
          <w:rFonts w:ascii="Arial" w:hAnsi="Arial" w:cs="Arial"/>
        </w:rPr>
        <w:t>portfel produktowy</w:t>
      </w:r>
      <w:r w:rsidR="008C0355" w:rsidRPr="00AB1898">
        <w:rPr>
          <w:rFonts w:ascii="Arial" w:hAnsi="Arial" w:cs="Arial"/>
        </w:rPr>
        <w:t xml:space="preserve"> do </w:t>
      </w:r>
      <w:r w:rsidR="009A3D86" w:rsidRPr="00AB1898">
        <w:rPr>
          <w:rFonts w:ascii="Arial" w:hAnsi="Arial" w:cs="Arial"/>
        </w:rPr>
        <w:t>zmienionych</w:t>
      </w:r>
      <w:r w:rsidR="008C0355" w:rsidRPr="00AB1898">
        <w:rPr>
          <w:rFonts w:ascii="Arial" w:hAnsi="Arial" w:cs="Arial"/>
        </w:rPr>
        <w:t xml:space="preserve"> potrzeb </w:t>
      </w:r>
      <w:r w:rsidR="009777FC">
        <w:rPr>
          <w:rFonts w:ascii="Arial" w:hAnsi="Arial" w:cs="Arial"/>
        </w:rPr>
        <w:t>SKOK</w:t>
      </w:r>
      <w:r w:rsidR="008C0355" w:rsidRPr="00AB1898">
        <w:rPr>
          <w:rFonts w:ascii="Arial" w:hAnsi="Arial" w:cs="Arial"/>
        </w:rPr>
        <w:t xml:space="preserve">. Dodatkowo, Zarząd Emitenta koncentruje swoje działania na rozwijaniu usług </w:t>
      </w:r>
      <w:r w:rsidR="005D74BA" w:rsidRPr="00AB1898">
        <w:rPr>
          <w:rFonts w:ascii="Arial" w:hAnsi="Arial" w:cs="Arial"/>
        </w:rPr>
        <w:t>możliwych do zaoferowania na rynku zew</w:t>
      </w:r>
      <w:r w:rsidR="00D26A52" w:rsidRPr="00AB1898">
        <w:rPr>
          <w:rFonts w:ascii="Arial" w:hAnsi="Arial" w:cs="Arial"/>
        </w:rPr>
        <w:t>nętrznym.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77459F" w:rsidRDefault="00DB4FCA" w:rsidP="00DB4F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>ryzyko konkurencji</w:t>
      </w:r>
      <w:r w:rsidRPr="00574D91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77459F">
        <w:rPr>
          <w:rFonts w:ascii="Arial" w:hAnsi="Arial" w:cs="Arial"/>
        </w:rPr>
        <w:t xml:space="preserve">Istnieje ryzyko utraty przez Spółkę swojej pozycji rynkowej, w wyniku rozpoczęcia na polskim rynku działalności przez inne podmioty, świadczące usługi w tych samych obszarach, w jakich prowadzi działalność Spółka. Korzystając z najnowszych badań, raportów i danych rynkowych, Dział sprzedaży na bieżąco analizuje pozycję rynkową spółki, wykaz dostawców prowadzących działalność konkurencyjną wobec Spółki, weryfikuje konkurencyjność własnych ofert oraz trybów dystrybucji i promocji usług, prowadzi działalność </w:t>
      </w:r>
      <w:proofErr w:type="spellStart"/>
      <w:r w:rsidRPr="0077459F">
        <w:rPr>
          <w:rFonts w:ascii="Arial" w:hAnsi="Arial" w:cs="Arial"/>
        </w:rPr>
        <w:t>anti-churn</w:t>
      </w:r>
      <w:proofErr w:type="spellEnd"/>
      <w:r w:rsidRPr="0077459F">
        <w:rPr>
          <w:rFonts w:ascii="Arial" w:hAnsi="Arial" w:cs="Arial"/>
        </w:rPr>
        <w:t xml:space="preserve"> i specjalne rozwiązania indywidualne dedykowane Odbiorcom.  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u w:val="single"/>
        </w:rPr>
        <w:t xml:space="preserve">ryzyko związane ze zmianą stóp procentowych </w:t>
      </w:r>
      <w:r w:rsidRPr="00574D91">
        <w:rPr>
          <w:rFonts w:ascii="Arial" w:hAnsi="Arial" w:cs="Arial"/>
        </w:rPr>
        <w:t>– w związku z korzystaniem z kapitałów obcych, Emitent jest narażony na ryzyko zmiany stóp procentowych.</w:t>
      </w:r>
      <w:r>
        <w:rPr>
          <w:rFonts w:ascii="Arial" w:hAnsi="Arial" w:cs="Arial"/>
        </w:rPr>
        <w:t xml:space="preserve"> </w:t>
      </w:r>
      <w:r w:rsidRPr="00F9592A">
        <w:rPr>
          <w:rFonts w:ascii="Arial" w:hAnsi="Arial" w:cs="Arial"/>
        </w:rPr>
        <w:t>Zarządzanie ryzykiem stóp procentowych polega na bieżącym monitorowaniu sytuacji rynkowej. W okresie sprawozdawczym, jak i w okresie porównywalnym Spółka nie stosowała instrumentów zabezpieczających przed ryzykiem stopy procentowej.</w:t>
      </w:r>
    </w:p>
    <w:p w:rsidR="00DB4FCA" w:rsidRPr="00574D91" w:rsidRDefault="00DB4FCA" w:rsidP="00DB4FCA">
      <w:pPr>
        <w:spacing w:after="0" w:line="240" w:lineRule="auto"/>
        <w:ind w:left="644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  <w:b/>
        </w:rPr>
        <w:t>Charakterystyka zewnętrznych i wewnętrznych czynników istotnych dla rozwoju przedsiębiorstwa emitenta oraz opis perspektyw rozwoju działalności emitenta co najmniej do końca roku obrotowego następującego po roku obrotowym,  za który sporządzono sprawozdanie finansowe zamieszczone w raporcie rocznym, z uwzględnieniem elementów strategii rynkowej przez niego wypracowanej.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</w:rPr>
      </w:pPr>
    </w:p>
    <w:p w:rsidR="002D6908" w:rsidRDefault="002D6908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:rsidR="002D6908" w:rsidRDefault="002D6908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:rsidR="00DB4FCA" w:rsidRPr="00AE2669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  <w:r w:rsidRPr="00AE2669">
        <w:rPr>
          <w:rFonts w:ascii="Arial" w:hAnsi="Arial" w:cs="Arial"/>
          <w:b/>
          <w:u w:val="single"/>
        </w:rPr>
        <w:t>CZYNNIKI ZEWNĘTRZNE</w:t>
      </w:r>
    </w:p>
    <w:p w:rsidR="00DB4FCA" w:rsidRPr="00AE2669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:rsidR="00DB4FCA" w:rsidRPr="00AE2669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AE2669">
        <w:rPr>
          <w:rFonts w:ascii="Arial" w:hAnsi="Arial" w:cs="Arial"/>
          <w:b/>
        </w:rPr>
        <w:t>Rynek spółdzielczych kas oszczędnościowo-kredytowych</w:t>
      </w:r>
    </w:p>
    <w:p w:rsidR="00C71768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Według stanu na koniec listopada 2014 roku </w:t>
      </w:r>
      <w:r w:rsidRPr="004479A2">
        <w:rPr>
          <w:rFonts w:ascii="Arial" w:hAnsi="Arial" w:cs="Arial"/>
        </w:rPr>
        <w:t xml:space="preserve">Spółdzielcze Kasy Oszczędnościowo-Kredytowe w Polsce zrzeszają ponad 2,4 mln członków i dysponują ok. 1,8 tys. placówek. </w:t>
      </w:r>
      <w:r>
        <w:rPr>
          <w:rFonts w:ascii="Arial" w:hAnsi="Arial" w:cs="Arial"/>
        </w:rPr>
        <w:t>Ł</w:t>
      </w:r>
      <w:r w:rsidRPr="004479A2">
        <w:rPr>
          <w:rFonts w:ascii="Arial" w:hAnsi="Arial" w:cs="Arial"/>
        </w:rPr>
        <w:t>ączna wartość depozytów przekracza 15,4 mld zł, a wartość udzielonych pożyczek 11,7 mld zł.</w:t>
      </w:r>
      <w:r>
        <w:rPr>
          <w:rFonts w:ascii="Arial" w:hAnsi="Arial" w:cs="Arial"/>
        </w:rPr>
        <w:t xml:space="preserve"> W relacji do stanu na koniec 2013 roku liczba członków zmniejszyła się o 8,27%, </w:t>
      </w:r>
      <w:r>
        <w:rPr>
          <w:rFonts w:ascii="Arial" w:hAnsi="Arial" w:cs="Arial"/>
        </w:rPr>
        <w:lastRenderedPageBreak/>
        <w:t>wartość depozytów obniżyła się o blisko 2 mld zł (spadek o 11,37%) a wartość pożyczek była niższa o 2,47%.</w:t>
      </w: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 w:rsidRPr="00A4773A">
        <w:rPr>
          <w:rFonts w:ascii="Arial" w:hAnsi="Arial" w:cs="Arial"/>
        </w:rPr>
        <w:t>Przyczyn zahamowania dotychczasowej dynamiki wzrostu można między innymi upatrywać w następujących czynnikach:</w:t>
      </w:r>
    </w:p>
    <w:p w:rsidR="00C71768" w:rsidRDefault="00C71768" w:rsidP="00C71768">
      <w:pPr>
        <w:spacing w:after="0" w:line="240" w:lineRule="auto"/>
        <w:jc w:val="both"/>
        <w:rPr>
          <w:rFonts w:ascii="Arial" w:hAnsi="Arial" w:cs="Arial"/>
        </w:rPr>
      </w:pP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 w:rsidRPr="00A4773A">
        <w:rPr>
          <w:rFonts w:ascii="Arial" w:hAnsi="Arial" w:cs="Arial"/>
        </w:rPr>
        <w:t>- ogłoszeni</w:t>
      </w:r>
      <w:r>
        <w:rPr>
          <w:rFonts w:ascii="Arial" w:hAnsi="Arial" w:cs="Arial"/>
        </w:rPr>
        <w:t>e</w:t>
      </w:r>
      <w:r w:rsidRPr="00A4773A">
        <w:rPr>
          <w:rFonts w:ascii="Arial" w:hAnsi="Arial" w:cs="Arial"/>
        </w:rPr>
        <w:t xml:space="preserve"> upadłości </w:t>
      </w:r>
      <w:r>
        <w:rPr>
          <w:rFonts w:ascii="Arial" w:hAnsi="Arial" w:cs="Arial"/>
        </w:rPr>
        <w:t xml:space="preserve">dwóch Kas - </w:t>
      </w:r>
      <w:r w:rsidRPr="00A4773A">
        <w:rPr>
          <w:rFonts w:ascii="Arial" w:hAnsi="Arial" w:cs="Arial"/>
        </w:rPr>
        <w:t>SKOK Wspólnota oraz SKOK Wołomin,</w:t>
      </w: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 w:rsidRPr="00A4773A">
        <w:rPr>
          <w:rFonts w:ascii="Arial" w:hAnsi="Arial" w:cs="Arial"/>
        </w:rPr>
        <w:t>- przejęci</w:t>
      </w:r>
      <w:r>
        <w:rPr>
          <w:rFonts w:ascii="Arial" w:hAnsi="Arial" w:cs="Arial"/>
        </w:rPr>
        <w:t>e</w:t>
      </w:r>
      <w:r w:rsidRPr="00A477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dwóch Kas przez podmioty bankowe -</w:t>
      </w:r>
      <w:r w:rsidRPr="00A4773A">
        <w:rPr>
          <w:rFonts w:ascii="Arial" w:hAnsi="Arial" w:cs="Arial"/>
        </w:rPr>
        <w:t xml:space="preserve"> SKOK im. Jana z Kęt</w:t>
      </w:r>
      <w:r w:rsidR="001760E9">
        <w:rPr>
          <w:rFonts w:ascii="Arial" w:hAnsi="Arial" w:cs="Arial"/>
        </w:rPr>
        <w:t xml:space="preserve"> w Rumi</w:t>
      </w:r>
      <w:r w:rsidRPr="00A4773A">
        <w:rPr>
          <w:rFonts w:ascii="Arial" w:hAnsi="Arial" w:cs="Arial"/>
        </w:rPr>
        <w:t xml:space="preserve"> i SKOK </w:t>
      </w:r>
      <w:r w:rsidR="001760E9">
        <w:rPr>
          <w:rFonts w:ascii="Arial" w:hAnsi="Arial" w:cs="Arial"/>
        </w:rPr>
        <w:t>Kopernika w Ornontowicach</w:t>
      </w:r>
      <w:r>
        <w:rPr>
          <w:rFonts w:ascii="Arial" w:hAnsi="Arial" w:cs="Arial"/>
        </w:rPr>
        <w:t xml:space="preserve">, </w:t>
      </w:r>
      <w:r w:rsidRPr="00A4773A">
        <w:rPr>
          <w:rFonts w:ascii="Arial" w:hAnsi="Arial" w:cs="Arial"/>
        </w:rPr>
        <w:t xml:space="preserve"> </w:t>
      </w:r>
    </w:p>
    <w:p w:rsidR="00C71768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 w:rsidRPr="00A4773A">
        <w:rPr>
          <w:rFonts w:ascii="Arial" w:hAnsi="Arial" w:cs="Arial"/>
        </w:rPr>
        <w:t>- wprowadzeni</w:t>
      </w:r>
      <w:r>
        <w:rPr>
          <w:rFonts w:ascii="Arial" w:hAnsi="Arial" w:cs="Arial"/>
        </w:rPr>
        <w:t>e</w:t>
      </w:r>
      <w:r w:rsidRPr="00A4773A">
        <w:rPr>
          <w:rFonts w:ascii="Arial" w:hAnsi="Arial" w:cs="Arial"/>
        </w:rPr>
        <w:t xml:space="preserve"> zarządów komisarycznych</w:t>
      </w:r>
      <w:r>
        <w:rPr>
          <w:rFonts w:ascii="Arial" w:hAnsi="Arial" w:cs="Arial"/>
        </w:rPr>
        <w:t xml:space="preserve"> w niektórych Kasach,</w:t>
      </w: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realizacji </w:t>
      </w:r>
      <w:r w:rsidRPr="00A4773A">
        <w:rPr>
          <w:rFonts w:ascii="Arial" w:hAnsi="Arial" w:cs="Arial"/>
        </w:rPr>
        <w:t>programów naprawczych</w:t>
      </w:r>
      <w:r>
        <w:rPr>
          <w:rFonts w:ascii="Arial" w:hAnsi="Arial" w:cs="Arial"/>
        </w:rPr>
        <w:t xml:space="preserve"> w niektórych Kasach.</w:t>
      </w:r>
      <w:r w:rsidRPr="00A4773A">
        <w:rPr>
          <w:rFonts w:ascii="Arial" w:hAnsi="Arial" w:cs="Arial"/>
        </w:rPr>
        <w:t xml:space="preserve"> </w:t>
      </w:r>
    </w:p>
    <w:p w:rsidR="00C71768" w:rsidRPr="00A4773A" w:rsidRDefault="00C71768" w:rsidP="00C71768">
      <w:pPr>
        <w:spacing w:after="0" w:line="240" w:lineRule="auto"/>
        <w:jc w:val="both"/>
        <w:rPr>
          <w:rFonts w:ascii="Arial" w:hAnsi="Arial" w:cs="Arial"/>
        </w:rPr>
      </w:pPr>
    </w:p>
    <w:p w:rsidR="004B3A6A" w:rsidRPr="009777FC" w:rsidRDefault="00C71768" w:rsidP="00DB4FCA">
      <w:pPr>
        <w:spacing w:after="0" w:line="240" w:lineRule="auto"/>
        <w:jc w:val="both"/>
        <w:rPr>
          <w:rFonts w:ascii="Arial" w:hAnsi="Arial" w:cs="Arial"/>
        </w:rPr>
      </w:pPr>
      <w:r w:rsidRPr="00A4773A">
        <w:rPr>
          <w:rFonts w:ascii="Arial" w:hAnsi="Arial" w:cs="Arial"/>
        </w:rPr>
        <w:t xml:space="preserve">Wynikiem oddziaływania powyższych elementów jest zmniejszenie zapotrzebowania na usługi oferowane </w:t>
      </w:r>
      <w:r>
        <w:rPr>
          <w:rFonts w:ascii="Arial" w:hAnsi="Arial" w:cs="Arial"/>
        </w:rPr>
        <w:t xml:space="preserve">przez </w:t>
      </w:r>
      <w:r w:rsidRPr="00A4773A">
        <w:rPr>
          <w:rFonts w:ascii="Arial" w:hAnsi="Arial" w:cs="Arial"/>
        </w:rPr>
        <w:t>Emitenta</w:t>
      </w:r>
      <w:r w:rsidR="00C22B76">
        <w:rPr>
          <w:rFonts w:ascii="Arial" w:hAnsi="Arial" w:cs="Arial"/>
        </w:rPr>
        <w:t>.</w:t>
      </w:r>
    </w:p>
    <w:p w:rsidR="00A2218A" w:rsidRDefault="00A2218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B4FCA" w:rsidRPr="004479A2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4479A2">
        <w:rPr>
          <w:rFonts w:ascii="Arial" w:hAnsi="Arial" w:cs="Arial"/>
        </w:rPr>
        <w:t>Spółdzielcze kasy oszczędnościowo-kredytowe w latach 2001-2014:</w:t>
      </w:r>
    </w:p>
    <w:p w:rsidR="00DB4FCA" w:rsidRPr="004479A2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dniasiatka1akcent3"/>
        <w:tblW w:w="9047" w:type="dxa"/>
        <w:tblInd w:w="-199" w:type="dxa"/>
        <w:tblLook w:val="04A0"/>
      </w:tblPr>
      <w:tblGrid>
        <w:gridCol w:w="2003"/>
        <w:gridCol w:w="1711"/>
        <w:gridCol w:w="1694"/>
        <w:gridCol w:w="1862"/>
        <w:gridCol w:w="1777"/>
      </w:tblGrid>
      <w:tr w:rsidR="00FB6530" w:rsidRPr="004479A2" w:rsidTr="00FB6530">
        <w:trPr>
          <w:cnfStyle w:val="100000000000"/>
          <w:trHeight w:val="843"/>
        </w:trPr>
        <w:tc>
          <w:tcPr>
            <w:cnfStyle w:val="001000000000"/>
            <w:tcW w:w="0" w:type="auto"/>
            <w:vAlign w:val="center"/>
          </w:tcPr>
          <w:p w:rsidR="00DB4FCA" w:rsidRPr="004479A2" w:rsidRDefault="00DB4FCA" w:rsidP="00FB65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B65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R</w:t>
            </w:r>
            <w:r w:rsidR="00FB6530">
              <w:rPr>
                <w:rFonts w:ascii="Arial" w:eastAsia="Times New Roman" w:hAnsi="Arial" w:cs="Arial"/>
                <w:color w:val="000000"/>
                <w:lang w:eastAsia="pl-PL"/>
              </w:rPr>
              <w:t>ok</w:t>
            </w:r>
          </w:p>
        </w:tc>
        <w:tc>
          <w:tcPr>
            <w:tcW w:w="0" w:type="auto"/>
            <w:vAlign w:val="center"/>
          </w:tcPr>
          <w:p w:rsidR="00FB6530" w:rsidRDefault="00FB6530" w:rsidP="00FB6530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Liczba</w:t>
            </w:r>
          </w:p>
          <w:p w:rsidR="00DB4FCA" w:rsidRPr="004479A2" w:rsidRDefault="00FB6530" w:rsidP="00FB6530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Placówek</w:t>
            </w:r>
          </w:p>
        </w:tc>
        <w:tc>
          <w:tcPr>
            <w:tcW w:w="0" w:type="auto"/>
            <w:vAlign w:val="center"/>
          </w:tcPr>
          <w:p w:rsidR="00FB6530" w:rsidRDefault="00FB6530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Liczba </w:t>
            </w:r>
          </w:p>
          <w:p w:rsidR="00DB4FCA" w:rsidRPr="004479A2" w:rsidRDefault="00FB6530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członków</w:t>
            </w:r>
          </w:p>
          <w:p w:rsidR="00DB4FCA" w:rsidRPr="00E74AB9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74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(W TYS. )</w:t>
            </w:r>
          </w:p>
        </w:tc>
        <w:tc>
          <w:tcPr>
            <w:tcW w:w="0" w:type="auto"/>
            <w:vAlign w:val="center"/>
          </w:tcPr>
          <w:p w:rsidR="00DB4FCA" w:rsidRPr="004479A2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D</w:t>
            </w:r>
            <w:r w:rsidR="00FB6530">
              <w:rPr>
                <w:rFonts w:ascii="Arial" w:eastAsia="Times New Roman" w:hAnsi="Arial" w:cs="Arial"/>
                <w:color w:val="000000"/>
                <w:lang w:eastAsia="pl-PL"/>
              </w:rPr>
              <w:t>epozyty</w:t>
            </w:r>
          </w:p>
          <w:p w:rsidR="00DB4FCA" w:rsidRPr="00E74AB9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74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(W MLN. ZŁ)</w:t>
            </w:r>
          </w:p>
        </w:tc>
        <w:tc>
          <w:tcPr>
            <w:tcW w:w="0" w:type="auto"/>
            <w:vAlign w:val="center"/>
          </w:tcPr>
          <w:p w:rsidR="00DB4FCA" w:rsidRPr="004479A2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P</w:t>
            </w:r>
            <w:r w:rsidR="00FB6530">
              <w:rPr>
                <w:rFonts w:ascii="Arial" w:eastAsia="Times New Roman" w:hAnsi="Arial" w:cs="Arial"/>
                <w:color w:val="000000"/>
                <w:lang w:eastAsia="pl-PL"/>
              </w:rPr>
              <w:t>ożyczki</w:t>
            </w: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:rsidR="00DB4FCA" w:rsidRPr="00E74AB9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4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(W MLN. ZŁ)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680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525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1 558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1 236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2002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923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703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2 254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1 660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1 285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924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3 112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2 213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2004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1 461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1 169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3 938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2 856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1 553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1 395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4 990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3 503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2006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1 589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1 551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5 553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4 047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2007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1 663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1 669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6 705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5 147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2008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1 757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1 856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8 604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6 932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2009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1 801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2 026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10 842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8 411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2010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1 851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2 177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13 028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9 792</w:t>
            </w:r>
          </w:p>
        </w:tc>
      </w:tr>
      <w:tr w:rsidR="00FB6530" w:rsidRPr="004479A2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2011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1 934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2 315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14 518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10 907</w:t>
            </w:r>
          </w:p>
        </w:tc>
      </w:tr>
      <w:tr w:rsidR="00FB6530" w:rsidRPr="004479A2" w:rsidTr="00170061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DB4FCA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2012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1 987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2 591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15 491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11 091</w:t>
            </w:r>
          </w:p>
        </w:tc>
      </w:tr>
      <w:tr w:rsidR="00FB6530" w:rsidRPr="00952665" w:rsidTr="00170061">
        <w:trPr>
          <w:cnfStyle w:val="000000100000"/>
          <w:trHeight w:hRule="exact" w:val="299"/>
        </w:trPr>
        <w:tc>
          <w:tcPr>
            <w:cnfStyle w:val="001000000000"/>
            <w:tcW w:w="0" w:type="auto"/>
            <w:noWrap/>
          </w:tcPr>
          <w:p w:rsidR="00DB4FCA" w:rsidRPr="004479A2" w:rsidRDefault="004479A2" w:rsidP="0017006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2013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1 892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2 660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 xml:space="preserve">17 432 </w:t>
            </w:r>
          </w:p>
        </w:tc>
        <w:tc>
          <w:tcPr>
            <w:tcW w:w="0" w:type="auto"/>
            <w:noWrap/>
          </w:tcPr>
          <w:p w:rsidR="00DB4FCA" w:rsidRPr="004479A2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12 036</w:t>
            </w:r>
          </w:p>
        </w:tc>
      </w:tr>
      <w:tr w:rsidR="00FB6530" w:rsidRPr="00952665" w:rsidTr="00B70BC7">
        <w:trPr>
          <w:trHeight w:hRule="exact" w:val="299"/>
        </w:trPr>
        <w:tc>
          <w:tcPr>
            <w:cnfStyle w:val="001000000000"/>
            <w:tcW w:w="0" w:type="auto"/>
            <w:noWrap/>
          </w:tcPr>
          <w:p w:rsidR="004479A2" w:rsidRPr="004479A2" w:rsidRDefault="004479A2" w:rsidP="00B70BC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do 11</w:t>
            </w: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.2014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*</w:t>
            </w:r>
          </w:p>
        </w:tc>
        <w:tc>
          <w:tcPr>
            <w:tcW w:w="0" w:type="auto"/>
            <w:noWrap/>
          </w:tcPr>
          <w:p w:rsidR="004479A2" w:rsidRPr="004479A2" w:rsidRDefault="004479A2" w:rsidP="00B70BC7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1 874</w:t>
            </w:r>
          </w:p>
        </w:tc>
        <w:tc>
          <w:tcPr>
            <w:tcW w:w="0" w:type="auto"/>
            <w:noWrap/>
          </w:tcPr>
          <w:p w:rsidR="004479A2" w:rsidRPr="004479A2" w:rsidRDefault="004479A2" w:rsidP="00B70BC7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2 44</w:t>
            </w: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0" w:type="auto"/>
            <w:noWrap/>
          </w:tcPr>
          <w:p w:rsidR="004479A2" w:rsidRPr="004479A2" w:rsidRDefault="004479A2" w:rsidP="00B70BC7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15 449</w:t>
            </w:r>
            <w:r w:rsidRPr="004479A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0" w:type="auto"/>
            <w:noWrap/>
          </w:tcPr>
          <w:p w:rsidR="004479A2" w:rsidRPr="004479A2" w:rsidRDefault="004479A2" w:rsidP="00B70BC7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11 738</w:t>
            </w:r>
          </w:p>
        </w:tc>
      </w:tr>
    </w:tbl>
    <w:p w:rsidR="00DB4FCA" w:rsidRPr="00952665" w:rsidRDefault="004479A2" w:rsidP="004479A2">
      <w:p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  <w:r w:rsidRPr="004479A2">
        <w:rPr>
          <w:rFonts w:ascii="Arial" w:hAnsi="Arial" w:cs="Arial"/>
        </w:rPr>
        <w:t>*Dane nie uwzględniają jednej kasy</w:t>
      </w:r>
      <w:r w:rsidR="00EE1215">
        <w:rPr>
          <w:rFonts w:ascii="Arial" w:hAnsi="Arial" w:cs="Arial"/>
        </w:rPr>
        <w:t>,</w:t>
      </w:r>
      <w:r w:rsidRPr="004479A2">
        <w:rPr>
          <w:rFonts w:ascii="Arial" w:hAnsi="Arial" w:cs="Arial"/>
        </w:rPr>
        <w:t xml:space="preserve"> względem której ogłoszono upadłość</w:t>
      </w:r>
    </w:p>
    <w:p w:rsidR="00DB4FCA" w:rsidRPr="004479A2" w:rsidRDefault="00DB4FCA" w:rsidP="00DB4F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DB4FCA" w:rsidRDefault="00DB4FCA" w:rsidP="00DB4F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4479A2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Źródło: </w:t>
      </w:r>
      <w:hyperlink r:id="rId13" w:history="1">
        <w:r w:rsidRPr="004479A2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www.skok.pl</w:t>
        </w:r>
      </w:hyperlink>
      <w:r w:rsidRPr="004479A2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</w:p>
    <w:p w:rsidR="00D747DC" w:rsidRDefault="00D747DC" w:rsidP="00DB4F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D747DC" w:rsidRPr="004479A2" w:rsidRDefault="00D747DC" w:rsidP="00DB4F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DB4FCA" w:rsidRPr="00952665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:rsidR="00DB4FCA" w:rsidRPr="00FD6D14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 w:rsidRPr="00FD6D14">
        <w:rPr>
          <w:rFonts w:ascii="Arial" w:hAnsi="Arial" w:cs="Arial"/>
          <w:b/>
        </w:rPr>
        <w:t>Rynek kart płatniczych (na podstawie danych NBP)</w:t>
      </w:r>
    </w:p>
    <w:p w:rsidR="00DB4FCA" w:rsidRPr="00FD6D14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DB4FCA" w:rsidRPr="00FD6D14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FD6D14">
        <w:rPr>
          <w:rFonts w:ascii="Arial" w:hAnsi="Arial" w:cs="Arial"/>
        </w:rPr>
        <w:t>Rynek kart płatniczych scharakteryzować można na podstawie analizy kilku kluczowych elementów, między innymi: liczby i struktury wydanych kart płatniczych, wolumenu transakcji dokonywanych przy użyciu kart płatniczych, czy też dostępności bankomatów będących do dyspozycji posiadaczy kart.</w:t>
      </w:r>
    </w:p>
    <w:p w:rsidR="00DB4FCA" w:rsidRPr="00FD6D14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FD6D14">
        <w:rPr>
          <w:rFonts w:ascii="Arial" w:hAnsi="Arial" w:cs="Arial"/>
        </w:rPr>
        <w:t xml:space="preserve">Na koniec 2014 roku liczba kart płatniczych w Polsce wyniosła ponad </w:t>
      </w:r>
      <w:r w:rsidR="00FD6D14" w:rsidRPr="00FD6D14">
        <w:rPr>
          <w:rFonts w:ascii="Arial" w:hAnsi="Arial" w:cs="Arial"/>
        </w:rPr>
        <w:t>36,07</w:t>
      </w:r>
      <w:r w:rsidRPr="00FD6D14">
        <w:rPr>
          <w:rFonts w:ascii="Arial" w:hAnsi="Arial" w:cs="Arial"/>
        </w:rPr>
        <w:t xml:space="preserve"> mln sztuk co oznacza wzrost </w:t>
      </w:r>
      <w:r w:rsidRPr="0034504F">
        <w:rPr>
          <w:rFonts w:ascii="Arial" w:hAnsi="Arial" w:cs="Arial"/>
        </w:rPr>
        <w:t xml:space="preserve">o 4,1% w relacji do roku poprzedniego. Pod względem sposobu realizowania płatności kartami struktura kart kształtowała się następująco: karty debetowe stanowiły </w:t>
      </w:r>
      <w:r w:rsidRPr="0034504F">
        <w:rPr>
          <w:rFonts w:ascii="Arial" w:hAnsi="Arial" w:cs="Arial"/>
        </w:rPr>
        <w:lastRenderedPageBreak/>
        <w:t>8</w:t>
      </w:r>
      <w:r w:rsidR="0034504F" w:rsidRPr="0034504F">
        <w:rPr>
          <w:rFonts w:ascii="Arial" w:hAnsi="Arial" w:cs="Arial"/>
        </w:rPr>
        <w:t>2</w:t>
      </w:r>
      <w:r w:rsidRPr="0034504F">
        <w:rPr>
          <w:rFonts w:ascii="Arial" w:hAnsi="Arial" w:cs="Arial"/>
        </w:rPr>
        <w:t>,5%, karty obciążeni</w:t>
      </w:r>
      <w:r w:rsidR="0034504F" w:rsidRPr="0034504F">
        <w:rPr>
          <w:rFonts w:ascii="Arial" w:hAnsi="Arial" w:cs="Arial"/>
        </w:rPr>
        <w:t>owe 0,8%, a karty kredytowe 16,8</w:t>
      </w:r>
      <w:r w:rsidRPr="0034504F">
        <w:rPr>
          <w:rFonts w:ascii="Arial" w:hAnsi="Arial" w:cs="Arial"/>
        </w:rPr>
        <w:t xml:space="preserve">% wszystkich wydanych kart płatniczych. </w:t>
      </w:r>
    </w:p>
    <w:p w:rsidR="00DB4FCA" w:rsidRPr="00E24303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E24303">
        <w:rPr>
          <w:rFonts w:ascii="Arial" w:hAnsi="Arial" w:cs="Arial"/>
        </w:rPr>
        <w:t xml:space="preserve">W 2014 roku kartami płatniczymi zrealizowano 2 </w:t>
      </w:r>
      <w:r w:rsidR="00E24303" w:rsidRPr="00E24303">
        <w:rPr>
          <w:rFonts w:ascii="Arial" w:hAnsi="Arial" w:cs="Arial"/>
        </w:rPr>
        <w:t>671</w:t>
      </w:r>
      <w:r w:rsidRPr="00E24303">
        <w:rPr>
          <w:rFonts w:ascii="Arial" w:hAnsi="Arial" w:cs="Arial"/>
        </w:rPr>
        <w:t xml:space="preserve"> mln transakc</w:t>
      </w:r>
      <w:r w:rsidR="00E24303" w:rsidRPr="00E24303">
        <w:rPr>
          <w:rFonts w:ascii="Arial" w:hAnsi="Arial" w:cs="Arial"/>
        </w:rPr>
        <w:t>ji (wzrost o 19,3% względem 2013</w:t>
      </w:r>
      <w:r w:rsidRPr="00E24303">
        <w:rPr>
          <w:rFonts w:ascii="Arial" w:hAnsi="Arial" w:cs="Arial"/>
        </w:rPr>
        <w:t xml:space="preserve"> roku), o wartości </w:t>
      </w:r>
      <w:r w:rsidR="00E24303" w:rsidRPr="00E24303">
        <w:rPr>
          <w:rFonts w:ascii="Arial" w:hAnsi="Arial" w:cs="Arial"/>
        </w:rPr>
        <w:t>463,1 mld zł (wzrost o 6,9% względem 2013</w:t>
      </w:r>
      <w:r w:rsidRPr="00E24303">
        <w:rPr>
          <w:rFonts w:ascii="Arial" w:hAnsi="Arial" w:cs="Arial"/>
        </w:rPr>
        <w:t xml:space="preserve"> roku). </w:t>
      </w:r>
    </w:p>
    <w:p w:rsidR="00DB4FCA" w:rsidRPr="00B52E67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B52E67">
        <w:rPr>
          <w:rFonts w:ascii="Arial" w:hAnsi="Arial" w:cs="Arial"/>
        </w:rPr>
        <w:t>W zakresie liczby akceptantów terminali POS zano</w:t>
      </w:r>
      <w:r w:rsidR="00B52E67" w:rsidRPr="00B52E67">
        <w:rPr>
          <w:rFonts w:ascii="Arial" w:hAnsi="Arial" w:cs="Arial"/>
        </w:rPr>
        <w:t>towano wzrost względem roku 2013</w:t>
      </w:r>
      <w:r w:rsidRPr="00B52E67">
        <w:rPr>
          <w:rFonts w:ascii="Arial" w:hAnsi="Arial" w:cs="Arial"/>
        </w:rPr>
        <w:t>. Na koniec 2014 roku było blisko 1</w:t>
      </w:r>
      <w:r w:rsidR="00B52E67" w:rsidRPr="00B52E67">
        <w:rPr>
          <w:rFonts w:ascii="Arial" w:hAnsi="Arial" w:cs="Arial"/>
        </w:rPr>
        <w:t>60</w:t>
      </w:r>
      <w:r w:rsidRPr="00B52E67">
        <w:rPr>
          <w:rFonts w:ascii="Arial" w:hAnsi="Arial" w:cs="Arial"/>
        </w:rPr>
        <w:t xml:space="preserve"> tys. akceptantów, przy 1</w:t>
      </w:r>
      <w:r w:rsidR="00B52E67" w:rsidRPr="00B52E67">
        <w:rPr>
          <w:rFonts w:ascii="Arial" w:hAnsi="Arial" w:cs="Arial"/>
        </w:rPr>
        <w:t>37 tys. na koniec 2013</w:t>
      </w:r>
      <w:r w:rsidRPr="00B52E67">
        <w:rPr>
          <w:rFonts w:ascii="Arial" w:hAnsi="Arial" w:cs="Arial"/>
        </w:rPr>
        <w:t xml:space="preserve"> roku. Liczba punktów handlowo-usługowych obsługujących płatności za pomocą terminali</w:t>
      </w:r>
      <w:r w:rsidR="00B52E67" w:rsidRPr="00B52E67">
        <w:rPr>
          <w:rFonts w:ascii="Arial" w:hAnsi="Arial" w:cs="Arial"/>
        </w:rPr>
        <w:t xml:space="preserve"> POS osiągnęła poziom prawie 295</w:t>
      </w:r>
      <w:r w:rsidRPr="00B52E67">
        <w:rPr>
          <w:rFonts w:ascii="Arial" w:hAnsi="Arial" w:cs="Arial"/>
        </w:rPr>
        <w:t xml:space="preserve"> tys. </w:t>
      </w:r>
      <w:r w:rsidR="0044459A" w:rsidRPr="0044459A">
        <w:rPr>
          <w:rFonts w:ascii="Arial" w:hAnsi="Arial" w:cs="Arial"/>
        </w:rPr>
        <w:t xml:space="preserve">W ubiegłym roku wykonano 1 826 </w:t>
      </w:r>
      <w:r w:rsidRPr="0044459A">
        <w:rPr>
          <w:rFonts w:ascii="Arial" w:hAnsi="Arial" w:cs="Arial"/>
        </w:rPr>
        <w:t>mld transakcji. Łą</w:t>
      </w:r>
      <w:r w:rsidR="0044459A" w:rsidRPr="0044459A">
        <w:rPr>
          <w:rFonts w:ascii="Arial" w:hAnsi="Arial" w:cs="Arial"/>
        </w:rPr>
        <w:t>czna wartość transakcji to 142</w:t>
      </w:r>
      <w:r w:rsidRPr="0044459A">
        <w:rPr>
          <w:rFonts w:ascii="Arial" w:hAnsi="Arial" w:cs="Arial"/>
        </w:rPr>
        <w:t xml:space="preserve"> mld zł. Średnia wartość transakcji w terminalu POS w tym okresie wyniosła </w:t>
      </w:r>
      <w:r w:rsidR="0044459A" w:rsidRPr="0044459A">
        <w:rPr>
          <w:rFonts w:ascii="Arial" w:hAnsi="Arial" w:cs="Arial"/>
        </w:rPr>
        <w:t>78</w:t>
      </w:r>
      <w:r w:rsidRPr="0044459A">
        <w:rPr>
          <w:rFonts w:ascii="Arial" w:hAnsi="Arial" w:cs="Arial"/>
        </w:rPr>
        <w:t xml:space="preserve"> zł.</w:t>
      </w: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AE4130">
        <w:rPr>
          <w:rFonts w:ascii="Arial" w:hAnsi="Arial" w:cs="Arial"/>
        </w:rPr>
        <w:t xml:space="preserve">Na koniec 2014 roku liczba bankomatów wyniosła w Polsce </w:t>
      </w:r>
      <w:r w:rsidR="00AE4130" w:rsidRPr="00AE4130">
        <w:rPr>
          <w:rFonts w:ascii="Arial" w:hAnsi="Arial" w:cs="Arial"/>
        </w:rPr>
        <w:t>20,5</w:t>
      </w:r>
      <w:r w:rsidRPr="00AE4130">
        <w:rPr>
          <w:rFonts w:ascii="Arial" w:hAnsi="Arial" w:cs="Arial"/>
        </w:rPr>
        <w:t xml:space="preserve"> tys. sztuk. W tym okresi</w:t>
      </w:r>
      <w:r w:rsidR="00AE4130" w:rsidRPr="00AE4130">
        <w:rPr>
          <w:rFonts w:ascii="Arial" w:hAnsi="Arial" w:cs="Arial"/>
        </w:rPr>
        <w:t>e w bankomatach zrealizowano 771</w:t>
      </w:r>
      <w:r w:rsidRPr="00AE4130">
        <w:rPr>
          <w:rFonts w:ascii="Arial" w:hAnsi="Arial" w:cs="Arial"/>
        </w:rPr>
        <w:t xml:space="preserve"> mln transakcji, o</w:t>
      </w:r>
      <w:r w:rsidR="00AE4130" w:rsidRPr="00AE4130">
        <w:rPr>
          <w:rFonts w:ascii="Arial" w:hAnsi="Arial" w:cs="Arial"/>
        </w:rPr>
        <w:t xml:space="preserve"> łącznej wartości 30</w:t>
      </w:r>
      <w:r w:rsidRPr="00AE4130">
        <w:rPr>
          <w:rFonts w:ascii="Arial" w:hAnsi="Arial" w:cs="Arial"/>
        </w:rPr>
        <w:t>7 mld zł. W s</w:t>
      </w:r>
      <w:r w:rsidR="00AE4130" w:rsidRPr="00AE4130">
        <w:rPr>
          <w:rFonts w:ascii="Arial" w:hAnsi="Arial" w:cs="Arial"/>
        </w:rPr>
        <w:t>tosunku do danych na koniec 2013</w:t>
      </w:r>
      <w:r w:rsidRPr="00AE4130">
        <w:rPr>
          <w:rFonts w:ascii="Arial" w:hAnsi="Arial" w:cs="Arial"/>
        </w:rPr>
        <w:t xml:space="preserve"> roku powyższe dane oznaczają wzrost liczby bankomatów o </w:t>
      </w:r>
      <w:r w:rsidR="00AE4130" w:rsidRPr="00AE4130">
        <w:rPr>
          <w:rFonts w:ascii="Arial" w:hAnsi="Arial" w:cs="Arial"/>
        </w:rPr>
        <w:t>1 655 urządzeń (o 8,7</w:t>
      </w:r>
      <w:r w:rsidRPr="00AE4130">
        <w:rPr>
          <w:rFonts w:ascii="Arial" w:hAnsi="Arial" w:cs="Arial"/>
        </w:rPr>
        <w:t xml:space="preserve">%), </w:t>
      </w:r>
      <w:r w:rsidR="00E92ABF" w:rsidRPr="00E92ABF">
        <w:rPr>
          <w:rFonts w:ascii="Arial" w:hAnsi="Arial" w:cs="Arial"/>
        </w:rPr>
        <w:t xml:space="preserve">spadek </w:t>
      </w:r>
      <w:r w:rsidRPr="00E92ABF">
        <w:rPr>
          <w:rFonts w:ascii="Arial" w:hAnsi="Arial" w:cs="Arial"/>
        </w:rPr>
        <w:t xml:space="preserve">liczby transakcji bankomatowych o </w:t>
      </w:r>
      <w:r w:rsidR="00E92ABF" w:rsidRPr="00E92ABF">
        <w:rPr>
          <w:rFonts w:ascii="Arial" w:hAnsi="Arial" w:cs="Arial"/>
        </w:rPr>
        <w:t>1</w:t>
      </w:r>
      <w:r w:rsidRPr="00E92ABF">
        <w:rPr>
          <w:rFonts w:ascii="Arial" w:hAnsi="Arial" w:cs="Arial"/>
        </w:rPr>
        <w:t>%. Średnia wartość transakcji dokonywanych w bankomatach w 2014 roku wyniosł</w:t>
      </w:r>
      <w:r w:rsidR="00E92ABF" w:rsidRPr="00E92ABF">
        <w:rPr>
          <w:rFonts w:ascii="Arial" w:hAnsi="Arial" w:cs="Arial"/>
        </w:rPr>
        <w:t>a 398</w:t>
      </w:r>
      <w:r w:rsidRPr="00E92ABF">
        <w:rPr>
          <w:rFonts w:ascii="Arial" w:hAnsi="Arial" w:cs="Arial"/>
        </w:rPr>
        <w:t xml:space="preserve"> zł. </w:t>
      </w:r>
    </w:p>
    <w:p w:rsidR="00DB4FCA" w:rsidRPr="00952665" w:rsidRDefault="00DB4FCA" w:rsidP="00DB4FCA">
      <w:pPr>
        <w:spacing w:after="0" w:line="240" w:lineRule="auto"/>
        <w:jc w:val="both"/>
        <w:rPr>
          <w:rFonts w:ascii="Arial" w:hAnsi="Arial" w:cs="Arial"/>
          <w:b/>
          <w:highlight w:val="yellow"/>
          <w:u w:val="single"/>
        </w:rPr>
      </w:pPr>
    </w:p>
    <w:p w:rsidR="00DB4FCA" w:rsidRPr="006013C0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  <w:r w:rsidRPr="006013C0">
        <w:rPr>
          <w:rFonts w:ascii="Arial" w:hAnsi="Arial" w:cs="Arial"/>
          <w:b/>
          <w:u w:val="single"/>
        </w:rPr>
        <w:t xml:space="preserve">CZYNNIKI WEWNĘTRZNE </w:t>
      </w:r>
    </w:p>
    <w:p w:rsidR="00DB4FCA" w:rsidRPr="006013C0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6013C0">
        <w:rPr>
          <w:rFonts w:ascii="Arial" w:hAnsi="Arial" w:cs="Arial"/>
        </w:rPr>
        <w:t>Do najważniejszych czynników wewnętrznych, mających wpływ na rozwój Spółki, należą: wysoki poziom technologiczny Centrum Obsługi Kart i Terminali oraz usług outsourcingowych, dające możliwość rozszerzania rynku Emitenta o inne podmioty spoza systemu SKOK oraz wysoki potencjał kadry pracowniczej.</w:t>
      </w:r>
    </w:p>
    <w:p w:rsidR="00DB4FCA" w:rsidRPr="00574D91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highlight w:val="yellow"/>
          <w:u w:val="single"/>
        </w:rPr>
      </w:pPr>
    </w:p>
    <w:p w:rsidR="00DB4FCA" w:rsidRPr="00DE074E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  <w:r w:rsidRPr="00DE074E">
        <w:rPr>
          <w:rFonts w:ascii="Arial" w:hAnsi="Arial" w:cs="Arial"/>
          <w:b/>
          <w:u w:val="single"/>
        </w:rPr>
        <w:t>PERSPEKTYWY ROZWOJU</w:t>
      </w:r>
    </w:p>
    <w:p w:rsidR="00DB4FCA" w:rsidRPr="00DE074E" w:rsidRDefault="00DB4FCA" w:rsidP="00DB4FCA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</w:rPr>
      </w:pP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Perspektywy rozwoju zostały opisane w punkcie II.11.</w:t>
      </w:r>
    </w:p>
    <w:p w:rsidR="00DB4FCA" w:rsidRPr="00574D91" w:rsidRDefault="00DB4FCA" w:rsidP="00DB4F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ważniejszych osiągnięciach w dziedzinie badań i rozwoju.</w:t>
      </w: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</w:rPr>
      </w:pP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Spółka nie miała ważniejszych osiągnięć w dziedzinie badań i rozwoju. </w:t>
      </w:r>
    </w:p>
    <w:p w:rsidR="00DB4FCA" w:rsidRPr="00E55D54" w:rsidRDefault="00DB4FCA" w:rsidP="00DB4FCA">
      <w:pPr>
        <w:spacing w:after="0" w:line="240" w:lineRule="auto"/>
        <w:rPr>
          <w:rFonts w:ascii="Arial" w:hAnsi="Arial" w:cs="Arial"/>
          <w:b/>
          <w:color w:val="003366"/>
        </w:rPr>
      </w:pPr>
    </w:p>
    <w:p w:rsidR="00DB4FCA" w:rsidRPr="00574D91" w:rsidRDefault="00DB4FCA" w:rsidP="00DB4FC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dotyczące zagadnień środowiska naturalnego.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Ze względu na charakter prowadzonej działalności, w stosunku do Spółki nie wydano w roku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żadnych decyzji w przedmiocie ochrony środowiska. Spółka nie jest także zobowiązana do uzyskania żadnych </w:t>
      </w:r>
      <w:proofErr w:type="spellStart"/>
      <w:r w:rsidRPr="00574D91">
        <w:rPr>
          <w:rFonts w:ascii="Arial" w:hAnsi="Arial" w:cs="Arial"/>
        </w:rPr>
        <w:t>zgód</w:t>
      </w:r>
      <w:proofErr w:type="spellEnd"/>
      <w:r w:rsidRPr="00574D91">
        <w:rPr>
          <w:rFonts w:ascii="Arial" w:hAnsi="Arial" w:cs="Arial"/>
        </w:rPr>
        <w:t xml:space="preserve"> ani zezwoleń związanych z ochroną środowiska. Działalność Spółki nie ma wpływu na środowisko naturalne.</w:t>
      </w:r>
    </w:p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  <w:b/>
        </w:rPr>
      </w:pPr>
    </w:p>
    <w:p w:rsidR="00DB4FCA" w:rsidRDefault="00DB4FCA" w:rsidP="00DB4FC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dotyczące zatrudnienia.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42"/>
        <w:jc w:val="both"/>
        <w:rPr>
          <w:rFonts w:ascii="Arial" w:hAnsi="Arial" w:cs="Arial"/>
          <w:b/>
        </w:rPr>
      </w:pPr>
    </w:p>
    <w:p w:rsidR="00DB4FCA" w:rsidRPr="00925868" w:rsidRDefault="00DB4FCA" w:rsidP="009F315E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203C88">
        <w:rPr>
          <w:rFonts w:ascii="Arial" w:eastAsia="Times New Roman" w:hAnsi="Arial" w:cs="Arial"/>
          <w:color w:val="000000"/>
        </w:rPr>
        <w:t xml:space="preserve">W 2014 roku podpisano umowy </w:t>
      </w:r>
      <w:r w:rsidRPr="009A4715">
        <w:rPr>
          <w:rFonts w:ascii="Arial" w:eastAsia="Times New Roman" w:hAnsi="Arial" w:cs="Arial"/>
          <w:color w:val="000000"/>
        </w:rPr>
        <w:t>ze 120 osobami i rozwiązano umowy z  56 osobami. Stan zatrudnienia n</w:t>
      </w:r>
      <w:r w:rsidR="00B81FEB">
        <w:rPr>
          <w:rFonts w:ascii="Arial" w:eastAsia="Times New Roman" w:hAnsi="Arial" w:cs="Arial"/>
          <w:color w:val="000000"/>
        </w:rPr>
        <w:t>a koniec 2014 roku wzrósł do 538</w:t>
      </w:r>
      <w:r w:rsidRPr="009A4715">
        <w:rPr>
          <w:rFonts w:ascii="Arial" w:eastAsia="Times New Roman" w:hAnsi="Arial" w:cs="Arial"/>
          <w:color w:val="000000"/>
        </w:rPr>
        <w:t xml:space="preserve"> osób. Na dzień publikacji raportu</w:t>
      </w:r>
      <w:r w:rsidR="009A4715" w:rsidRPr="009A4715">
        <w:rPr>
          <w:rFonts w:ascii="Arial" w:eastAsia="Times New Roman" w:hAnsi="Arial" w:cs="Arial"/>
          <w:color w:val="000000"/>
        </w:rPr>
        <w:t xml:space="preserve"> w Spółce zatrudnionych jest 527</w:t>
      </w:r>
      <w:r w:rsidRPr="009A4715">
        <w:rPr>
          <w:rFonts w:ascii="Arial" w:eastAsia="Times New Roman" w:hAnsi="Arial" w:cs="Arial"/>
          <w:color w:val="000000"/>
        </w:rPr>
        <w:t xml:space="preserve"> osób, w tym w oddziale Spółki – Towarzystwie Finansowym SKOK S.A. – Oddział HSO w Sopocie –  3</w:t>
      </w:r>
      <w:r w:rsidR="009A4715" w:rsidRPr="009A4715">
        <w:rPr>
          <w:rFonts w:ascii="Arial" w:eastAsia="Times New Roman" w:hAnsi="Arial" w:cs="Arial"/>
          <w:color w:val="000000"/>
        </w:rPr>
        <w:t>87</w:t>
      </w:r>
      <w:r w:rsidR="009A4715">
        <w:rPr>
          <w:rFonts w:ascii="Arial" w:eastAsia="Times New Roman" w:hAnsi="Arial" w:cs="Arial"/>
          <w:color w:val="000000"/>
        </w:rPr>
        <w:t xml:space="preserve"> osób</w:t>
      </w:r>
      <w:r w:rsidRPr="009A4715">
        <w:rPr>
          <w:rFonts w:ascii="Arial" w:eastAsia="Times New Roman" w:hAnsi="Arial" w:cs="Arial"/>
          <w:color w:val="000000"/>
        </w:rPr>
        <w:t>.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o:</w:t>
      </w:r>
    </w:p>
    <w:p w:rsidR="00DB4FCA" w:rsidRPr="00574D91" w:rsidRDefault="00DB4FCA" w:rsidP="002D6908">
      <w:pPr>
        <w:pStyle w:val="Akapitzlist"/>
        <w:spacing w:after="0" w:line="240" w:lineRule="auto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a) dacie zawarcia przez emitenta umowy, z podmiotem uprawnionym do badania sprawozdań finansowych, o dokonanie badania lub przeglądu sprawozdania finansowego lub skonsolidowanego sprawozdania finansowego oraz okresie, na jaki została zawarta ta umowa,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lastRenderedPageBreak/>
        <w:t xml:space="preserve">b) wynagrodzeniu podmiotu uprawnionego do badania sprawozdań finansowych, </w:t>
      </w:r>
      <w:bookmarkStart w:id="2" w:name="OLE_LINK40"/>
      <w:r w:rsidRPr="00574D91">
        <w:rPr>
          <w:rFonts w:ascii="Arial" w:hAnsi="Arial" w:cs="Arial"/>
          <w:b/>
        </w:rPr>
        <w:t>wypłaconym lub należnym za rok obrotowy odrębnie za: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-</w:t>
      </w:r>
      <w:r w:rsidRPr="00574D91">
        <w:rPr>
          <w:rFonts w:ascii="Arial" w:hAnsi="Arial" w:cs="Arial"/>
          <w:b/>
        </w:rPr>
        <w:tab/>
        <w:t>badanie rocznego sprawozdania finansowego,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-</w:t>
      </w:r>
      <w:r w:rsidRPr="00574D91">
        <w:rPr>
          <w:rFonts w:ascii="Arial" w:hAnsi="Arial" w:cs="Arial"/>
          <w:b/>
        </w:rPr>
        <w:tab/>
        <w:t>inne usługi poświadczające</w:t>
      </w:r>
      <w:bookmarkStart w:id="3" w:name="OLE_LINK53"/>
      <w:r w:rsidRPr="00574D91">
        <w:rPr>
          <w:rFonts w:ascii="Arial" w:hAnsi="Arial" w:cs="Arial"/>
          <w:b/>
        </w:rPr>
        <w:t>, w tym przegląd sprawozdania finansowego</w:t>
      </w:r>
      <w:bookmarkEnd w:id="3"/>
      <w:r w:rsidRPr="00574D91">
        <w:rPr>
          <w:rFonts w:ascii="Arial" w:hAnsi="Arial" w:cs="Arial"/>
          <w:b/>
        </w:rPr>
        <w:t>,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-</w:t>
      </w:r>
      <w:r w:rsidRPr="00574D91">
        <w:rPr>
          <w:rFonts w:ascii="Arial" w:hAnsi="Arial" w:cs="Arial"/>
          <w:b/>
        </w:rPr>
        <w:tab/>
        <w:t>usługi doradztwa podatkowego,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-</w:t>
      </w:r>
      <w:r w:rsidRPr="00574D91">
        <w:rPr>
          <w:rFonts w:ascii="Arial" w:hAnsi="Arial" w:cs="Arial"/>
          <w:b/>
        </w:rPr>
        <w:tab/>
        <w:t>pozostałe usługi</w:t>
      </w:r>
      <w:bookmarkEnd w:id="2"/>
      <w:r w:rsidRPr="00574D91">
        <w:rPr>
          <w:rFonts w:ascii="Arial" w:hAnsi="Arial" w:cs="Arial"/>
          <w:b/>
        </w:rPr>
        <w:t>.</w:t>
      </w:r>
    </w:p>
    <w:p w:rsidR="00DB4FCA" w:rsidRPr="00574D91" w:rsidRDefault="00DB4FCA" w:rsidP="00DB4FC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DB4FCA" w:rsidRPr="00574D91" w:rsidRDefault="00DB4FCA" w:rsidP="00DB4FC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 dniu</w:t>
      </w:r>
      <w:r>
        <w:rPr>
          <w:rFonts w:ascii="Arial" w:hAnsi="Arial" w:cs="Arial"/>
        </w:rPr>
        <w:t xml:space="preserve"> 25 czerwca 2012 </w:t>
      </w:r>
      <w:r w:rsidRPr="00574D91">
        <w:rPr>
          <w:rFonts w:ascii="Arial" w:hAnsi="Arial" w:cs="Arial"/>
        </w:rPr>
        <w:t>roku Emitent zawarł umowę z Zespołem Ekspertów Finansowych „</w:t>
      </w:r>
      <w:proofErr w:type="spellStart"/>
      <w:r w:rsidRPr="00574D91">
        <w:rPr>
          <w:rFonts w:ascii="Arial" w:hAnsi="Arial" w:cs="Arial"/>
        </w:rPr>
        <w:t>Auditor</w:t>
      </w:r>
      <w:proofErr w:type="spellEnd"/>
      <w:r w:rsidRPr="00574D91">
        <w:rPr>
          <w:rFonts w:ascii="Arial" w:hAnsi="Arial" w:cs="Arial"/>
        </w:rPr>
        <w:t>” Spółka z o.o.  na dokonanie przeglądów jednostkowych sprawozdań finansowych Emitenta za I półrocza lat 20</w:t>
      </w:r>
      <w:r>
        <w:rPr>
          <w:rFonts w:ascii="Arial" w:hAnsi="Arial" w:cs="Arial"/>
        </w:rPr>
        <w:t>12</w:t>
      </w:r>
      <w:r w:rsidRPr="00574D91">
        <w:rPr>
          <w:rFonts w:ascii="Arial" w:hAnsi="Arial" w:cs="Arial"/>
        </w:rPr>
        <w:t>-201</w:t>
      </w:r>
      <w:r>
        <w:rPr>
          <w:rFonts w:ascii="Arial" w:hAnsi="Arial" w:cs="Arial"/>
        </w:rPr>
        <w:t>4</w:t>
      </w:r>
      <w:r w:rsidRPr="00574D91">
        <w:rPr>
          <w:rFonts w:ascii="Arial" w:hAnsi="Arial" w:cs="Arial"/>
        </w:rPr>
        <w:t xml:space="preserve"> oraz przeprowadzenie badań jednostkowych sprawozdań finansowych Spółki za lata 20</w:t>
      </w:r>
      <w:r>
        <w:rPr>
          <w:rFonts w:ascii="Arial" w:hAnsi="Arial" w:cs="Arial"/>
        </w:rPr>
        <w:t>12</w:t>
      </w:r>
      <w:r w:rsidRPr="00574D91">
        <w:rPr>
          <w:rFonts w:ascii="Arial" w:hAnsi="Arial" w:cs="Arial"/>
        </w:rPr>
        <w:t>-201</w:t>
      </w:r>
      <w:r>
        <w:rPr>
          <w:rFonts w:ascii="Arial" w:hAnsi="Arial" w:cs="Arial"/>
        </w:rPr>
        <w:t>4</w:t>
      </w:r>
      <w:r w:rsidRPr="00574D9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Umowa została zawarta na czas realizacji przedmiotu umowy.</w:t>
      </w:r>
    </w:p>
    <w:p w:rsidR="00A2218A" w:rsidRDefault="00A2218A" w:rsidP="00DB4FC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</w:rPr>
      </w:pPr>
      <w:r w:rsidRPr="00574D91">
        <w:rPr>
          <w:rFonts w:ascii="Arial" w:hAnsi="Arial" w:cs="Arial"/>
        </w:rPr>
        <w:t>Informacje zamieszczone w tabeli dotyczą 201</w:t>
      </w:r>
      <w:r w:rsidR="00952665">
        <w:rPr>
          <w:rFonts w:ascii="Arial" w:hAnsi="Arial" w:cs="Arial"/>
        </w:rPr>
        <w:t>3</w:t>
      </w:r>
      <w:r w:rsidRPr="00574D9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roku (w zł z VAT).</w:t>
      </w:r>
    </w:p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  <w:highlight w:val="yellow"/>
        </w:rPr>
      </w:pPr>
    </w:p>
    <w:tbl>
      <w:tblPr>
        <w:tblStyle w:val="redniasiatka1akcent3"/>
        <w:tblW w:w="9322" w:type="dxa"/>
        <w:tblLook w:val="04A0"/>
      </w:tblPr>
      <w:tblGrid>
        <w:gridCol w:w="4987"/>
        <w:gridCol w:w="2126"/>
        <w:gridCol w:w="2209"/>
      </w:tblGrid>
      <w:tr w:rsidR="00DB4FCA" w:rsidRPr="00574D91" w:rsidTr="00D0306B">
        <w:trPr>
          <w:cnfStyle w:val="100000000000"/>
          <w:trHeight w:val="493"/>
        </w:trPr>
        <w:tc>
          <w:tcPr>
            <w:cnfStyle w:val="001000000000"/>
            <w:tcW w:w="4987" w:type="dxa"/>
            <w:noWrap/>
            <w:hideMark/>
          </w:tcPr>
          <w:p w:rsidR="00DB4FCA" w:rsidRPr="00574D91" w:rsidRDefault="00DB4FCA" w:rsidP="0017006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vAlign w:val="center"/>
          </w:tcPr>
          <w:p w:rsidR="00DB4FCA" w:rsidRPr="00574D91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Auditor</w:t>
            </w:r>
            <w:proofErr w:type="spellEnd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 xml:space="preserve"> 201</w:t>
            </w:r>
            <w:r w:rsidR="00952665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r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209" w:type="dxa"/>
            <w:noWrap/>
            <w:vAlign w:val="center"/>
            <w:hideMark/>
          </w:tcPr>
          <w:p w:rsidR="00DB4FCA" w:rsidRPr="00574D91" w:rsidRDefault="00DB4FCA" w:rsidP="00170061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Auditor</w:t>
            </w:r>
            <w:proofErr w:type="spellEnd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2014</w:t>
            </w: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r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DB4FCA" w:rsidRPr="00574D91" w:rsidTr="00170061">
        <w:trPr>
          <w:cnfStyle w:val="000000100000"/>
          <w:trHeight w:val="600"/>
        </w:trPr>
        <w:tc>
          <w:tcPr>
            <w:cnfStyle w:val="001000000000"/>
            <w:tcW w:w="4987" w:type="dxa"/>
            <w:hideMark/>
          </w:tcPr>
          <w:p w:rsidR="00DB4FCA" w:rsidRPr="00574D91" w:rsidRDefault="00DB4FCA" w:rsidP="0017006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badanie rocznego sprawozdania finansowego</w:t>
            </w:r>
          </w:p>
        </w:tc>
        <w:tc>
          <w:tcPr>
            <w:tcW w:w="2126" w:type="dxa"/>
          </w:tcPr>
          <w:p w:rsidR="00DB4FCA" w:rsidRPr="00574D91" w:rsidRDefault="00DB4FCA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24 600</w:t>
            </w:r>
          </w:p>
        </w:tc>
        <w:tc>
          <w:tcPr>
            <w:tcW w:w="2209" w:type="dxa"/>
            <w:noWrap/>
            <w:hideMark/>
          </w:tcPr>
          <w:p w:rsidR="00DB4FCA" w:rsidRPr="00574D91" w:rsidRDefault="00B40A07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24 600</w:t>
            </w:r>
          </w:p>
        </w:tc>
      </w:tr>
      <w:tr w:rsidR="00DB4FCA" w:rsidRPr="00574D91" w:rsidTr="00170061">
        <w:trPr>
          <w:trHeight w:val="600"/>
        </w:trPr>
        <w:tc>
          <w:tcPr>
            <w:cnfStyle w:val="001000000000"/>
            <w:tcW w:w="4987" w:type="dxa"/>
            <w:hideMark/>
          </w:tcPr>
          <w:p w:rsidR="00DB4FCA" w:rsidRPr="00574D91" w:rsidRDefault="00DB4FCA" w:rsidP="0017006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inne usługi poświadczające, w tym przegląd sprawozdania finansowego</w:t>
            </w:r>
          </w:p>
        </w:tc>
        <w:tc>
          <w:tcPr>
            <w:tcW w:w="2126" w:type="dxa"/>
          </w:tcPr>
          <w:p w:rsidR="00DB4FCA" w:rsidRPr="00574D91" w:rsidRDefault="00DB4FCA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24 600</w:t>
            </w:r>
          </w:p>
        </w:tc>
        <w:tc>
          <w:tcPr>
            <w:tcW w:w="2209" w:type="dxa"/>
            <w:noWrap/>
            <w:hideMark/>
          </w:tcPr>
          <w:p w:rsidR="00DB4FCA" w:rsidRPr="00574D91" w:rsidRDefault="00B40A07" w:rsidP="00170061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24 600</w:t>
            </w:r>
          </w:p>
        </w:tc>
      </w:tr>
      <w:tr w:rsidR="00952665" w:rsidRPr="00574D91" w:rsidTr="00170061">
        <w:trPr>
          <w:cnfStyle w:val="000000100000"/>
          <w:trHeight w:val="300"/>
        </w:trPr>
        <w:tc>
          <w:tcPr>
            <w:cnfStyle w:val="001000000000"/>
            <w:tcW w:w="4987" w:type="dxa"/>
            <w:hideMark/>
          </w:tcPr>
          <w:p w:rsidR="00952665" w:rsidRPr="00574D91" w:rsidRDefault="00952665" w:rsidP="0017006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usługi doradztwa podatkowego</w:t>
            </w:r>
          </w:p>
        </w:tc>
        <w:tc>
          <w:tcPr>
            <w:tcW w:w="2126" w:type="dxa"/>
          </w:tcPr>
          <w:p w:rsidR="00952665" w:rsidRPr="00574D91" w:rsidRDefault="00952665" w:rsidP="00952665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51 660</w:t>
            </w:r>
          </w:p>
        </w:tc>
        <w:tc>
          <w:tcPr>
            <w:tcW w:w="2209" w:type="dxa"/>
            <w:noWrap/>
            <w:hideMark/>
          </w:tcPr>
          <w:p w:rsidR="00952665" w:rsidRPr="00574D91" w:rsidRDefault="00B40A07" w:rsidP="00170061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51 660</w:t>
            </w:r>
          </w:p>
        </w:tc>
      </w:tr>
      <w:tr w:rsidR="00952665" w:rsidRPr="00574D91" w:rsidTr="00170061">
        <w:trPr>
          <w:trHeight w:val="300"/>
        </w:trPr>
        <w:tc>
          <w:tcPr>
            <w:cnfStyle w:val="001000000000"/>
            <w:tcW w:w="4987" w:type="dxa"/>
            <w:hideMark/>
          </w:tcPr>
          <w:p w:rsidR="00952665" w:rsidRPr="00574D91" w:rsidRDefault="00952665" w:rsidP="00170061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74D91">
              <w:rPr>
                <w:rFonts w:ascii="Arial" w:eastAsia="Times New Roman" w:hAnsi="Arial" w:cs="Arial"/>
                <w:color w:val="000000"/>
                <w:lang w:eastAsia="pl-PL"/>
              </w:rPr>
              <w:t>pozostałe usługi</w:t>
            </w:r>
          </w:p>
        </w:tc>
        <w:tc>
          <w:tcPr>
            <w:tcW w:w="2126" w:type="dxa"/>
          </w:tcPr>
          <w:p w:rsidR="00952665" w:rsidRPr="00574D91" w:rsidRDefault="00952665" w:rsidP="00952665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4 305</w:t>
            </w:r>
          </w:p>
        </w:tc>
        <w:tc>
          <w:tcPr>
            <w:tcW w:w="2209" w:type="dxa"/>
            <w:noWrap/>
            <w:hideMark/>
          </w:tcPr>
          <w:p w:rsidR="00952665" w:rsidRPr="00574D91" w:rsidRDefault="00B40A07" w:rsidP="00B40A07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0</w:t>
            </w:r>
          </w:p>
        </w:tc>
      </w:tr>
    </w:tbl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:rsidR="00DB4FCA" w:rsidRPr="00574D91" w:rsidRDefault="00DB4FCA" w:rsidP="00DB4FCA">
      <w:pPr>
        <w:pStyle w:val="Akapitzlist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Informacje o posiadanych przez Spółkę oddziałach (zakładach).</w:t>
      </w:r>
    </w:p>
    <w:p w:rsidR="00DB4FCA" w:rsidRPr="00574D91" w:rsidRDefault="00DB4FCA" w:rsidP="00DB4FCA">
      <w:pPr>
        <w:pStyle w:val="Akapitzlist"/>
        <w:spacing w:after="0" w:line="240" w:lineRule="auto"/>
        <w:ind w:left="-142"/>
        <w:contextualSpacing w:val="0"/>
        <w:rPr>
          <w:rFonts w:ascii="Arial" w:hAnsi="Arial" w:cs="Arial"/>
          <w:b/>
        </w:rPr>
      </w:pPr>
    </w:p>
    <w:p w:rsidR="00DB4FCA" w:rsidRPr="00574D91" w:rsidRDefault="00DB4FCA" w:rsidP="00DB4FCA">
      <w:pPr>
        <w:pStyle w:val="Akapitzlist"/>
        <w:spacing w:after="0" w:line="240" w:lineRule="auto"/>
        <w:ind w:left="-142"/>
        <w:contextualSpacing w:val="0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</w:rPr>
        <w:t>Uchwałą Zarządu Spółki z dnia 9 lutego 2011 roku, na bazie majątku oraz struktury organizacyjnej przejętej spółki Hardware Software Outsourcing Sp. z o.o. z siedzibą w Sopocie utworzono Oddział Spółki w Sopocie, który działa pod firmą: Towarzystwo Finansowe Spółdzielczych Kas Oszczędnościowo-Kredytowych Spółka Akcyjna – Oddział HSO w Sopocie.</w:t>
      </w:r>
    </w:p>
    <w:p w:rsidR="00DB4FCA" w:rsidRPr="0035522B" w:rsidRDefault="00DB4FCA" w:rsidP="00DB4FCA">
      <w:pPr>
        <w:spacing w:after="0" w:line="240" w:lineRule="auto"/>
        <w:rPr>
          <w:rFonts w:ascii="Arial" w:hAnsi="Arial" w:cs="Arial"/>
          <w:b/>
          <w:color w:val="003366"/>
        </w:rPr>
      </w:pPr>
    </w:p>
    <w:p w:rsidR="00DB4FCA" w:rsidRDefault="00DB4FCA" w:rsidP="002D6908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0B0A3C">
        <w:rPr>
          <w:rFonts w:ascii="Arial" w:hAnsi="Arial" w:cs="Arial"/>
          <w:b/>
        </w:rPr>
        <w:t>Opis zdarzeń istotnie wpływających na działalność emitenta jakie nastąpiły w roku obrotowym, a także po jego zakończeniu, do dnia zatwierdzenia sprawozdania finansowego.</w:t>
      </w:r>
    </w:p>
    <w:p w:rsidR="00CA5E2E" w:rsidRPr="00C77345" w:rsidRDefault="00CA5E2E" w:rsidP="00CA5E2E">
      <w:pPr>
        <w:pStyle w:val="NormalnyWeb"/>
        <w:spacing w:before="0" w:beforeAutospacing="0" w:after="0" w:afterAutospacing="0"/>
        <w:ind w:left="938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CA5E2E" w:rsidRPr="00CA5E2E" w:rsidRDefault="00CA5E2E" w:rsidP="00CA5E2E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:rsidR="00CA5E2E" w:rsidRPr="00CA5E2E" w:rsidRDefault="00CA5E2E" w:rsidP="00CA5E2E">
      <w:pPr>
        <w:pStyle w:val="NormalnyWeb"/>
        <w:numPr>
          <w:ilvl w:val="1"/>
          <w:numId w:val="7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CA5E2E">
        <w:rPr>
          <w:rFonts w:ascii="Arial" w:hAnsi="Arial" w:cs="Arial"/>
          <w:b/>
          <w:sz w:val="22"/>
          <w:szCs w:val="22"/>
          <w:lang w:eastAsia="en-US"/>
        </w:rPr>
        <w:t xml:space="preserve">Spłata KWIT </w:t>
      </w:r>
    </w:p>
    <w:p w:rsidR="00CA5E2E" w:rsidRPr="00CA5E2E" w:rsidRDefault="00CA5E2E" w:rsidP="00CA5E2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747DC" w:rsidRDefault="002D6908" w:rsidP="00CA5E2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2014 roku Spółka dokonała wykupu wyemitowanych Komercyjnych Weksli Inwestycyjno – Terminowych, który został przedstawiony w tabeli poniżej.</w:t>
      </w:r>
    </w:p>
    <w:p w:rsidR="00D747DC" w:rsidRDefault="00D747DC" w:rsidP="00CA5E2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tbl>
      <w:tblPr>
        <w:tblStyle w:val="redniasiatka1akcent3"/>
        <w:tblW w:w="0" w:type="auto"/>
        <w:jc w:val="center"/>
        <w:tblLook w:val="04A0"/>
      </w:tblPr>
      <w:tblGrid>
        <w:gridCol w:w="1809"/>
        <w:gridCol w:w="1985"/>
        <w:gridCol w:w="5418"/>
      </w:tblGrid>
      <w:tr w:rsidR="002D6908" w:rsidTr="00FB6530">
        <w:trPr>
          <w:cnfStyle w:val="100000000000"/>
          <w:trHeight w:val="476"/>
          <w:jc w:val="center"/>
        </w:trPr>
        <w:tc>
          <w:tcPr>
            <w:cnfStyle w:val="001000000000"/>
            <w:tcW w:w="1809" w:type="dxa"/>
            <w:vAlign w:val="center"/>
          </w:tcPr>
          <w:p w:rsidR="002D6908" w:rsidRPr="002D6908" w:rsidRDefault="002D6908" w:rsidP="002D6908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908">
              <w:rPr>
                <w:rFonts w:ascii="Arial" w:eastAsia="Times New Roman" w:hAnsi="Arial" w:cs="Arial"/>
                <w:color w:val="000000"/>
                <w:lang w:eastAsia="pl-PL"/>
              </w:rPr>
              <w:t>Data Emisji</w:t>
            </w:r>
          </w:p>
        </w:tc>
        <w:tc>
          <w:tcPr>
            <w:tcW w:w="1985" w:type="dxa"/>
            <w:vAlign w:val="center"/>
          </w:tcPr>
          <w:p w:rsidR="002D6908" w:rsidRPr="002D6908" w:rsidRDefault="002D6908" w:rsidP="002D6908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908">
              <w:rPr>
                <w:rFonts w:ascii="Arial" w:eastAsia="Times New Roman" w:hAnsi="Arial" w:cs="Arial"/>
                <w:color w:val="000000"/>
                <w:lang w:eastAsia="pl-PL"/>
              </w:rPr>
              <w:t>Data Wykupu</w:t>
            </w:r>
          </w:p>
        </w:tc>
        <w:tc>
          <w:tcPr>
            <w:tcW w:w="5418" w:type="dxa"/>
            <w:vAlign w:val="center"/>
          </w:tcPr>
          <w:p w:rsidR="002D6908" w:rsidRPr="002D6908" w:rsidRDefault="002D6908" w:rsidP="002D6908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908">
              <w:rPr>
                <w:rFonts w:ascii="Arial" w:eastAsia="Times New Roman" w:hAnsi="Arial" w:cs="Arial"/>
                <w:color w:val="000000"/>
                <w:lang w:eastAsia="pl-PL"/>
              </w:rPr>
              <w:t>Kwota emisji KWIT</w:t>
            </w:r>
          </w:p>
        </w:tc>
      </w:tr>
      <w:tr w:rsidR="002D6908" w:rsidTr="00FB6530">
        <w:trPr>
          <w:cnfStyle w:val="000000100000"/>
          <w:jc w:val="center"/>
        </w:trPr>
        <w:tc>
          <w:tcPr>
            <w:cnfStyle w:val="001000000000"/>
            <w:tcW w:w="1809" w:type="dxa"/>
          </w:tcPr>
          <w:p w:rsidR="002D6908" w:rsidRPr="00FA5B22" w:rsidRDefault="00FA5B22" w:rsidP="00FA5B22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</w:pPr>
            <w:r w:rsidRPr="00FA5B22"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  <w:t>27.09.2013</w:t>
            </w:r>
          </w:p>
        </w:tc>
        <w:tc>
          <w:tcPr>
            <w:tcW w:w="1985" w:type="dxa"/>
          </w:tcPr>
          <w:p w:rsidR="002D6908" w:rsidRPr="002D6908" w:rsidRDefault="00FA5B22" w:rsidP="00FA5B22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10.02.2014</w:t>
            </w:r>
          </w:p>
        </w:tc>
        <w:tc>
          <w:tcPr>
            <w:tcW w:w="5418" w:type="dxa"/>
          </w:tcPr>
          <w:p w:rsidR="002D6908" w:rsidRPr="002D6908" w:rsidRDefault="00FA5B22" w:rsidP="00B701A5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15.000.000,00</w:t>
            </w:r>
          </w:p>
        </w:tc>
      </w:tr>
      <w:tr w:rsidR="002D6908" w:rsidTr="00FB6530">
        <w:trPr>
          <w:jc w:val="center"/>
        </w:trPr>
        <w:tc>
          <w:tcPr>
            <w:cnfStyle w:val="001000000000"/>
            <w:tcW w:w="1809" w:type="dxa"/>
          </w:tcPr>
          <w:p w:rsidR="002D6908" w:rsidRPr="00FA5B22" w:rsidRDefault="00FC3F7F" w:rsidP="00FA5B22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  <w:t>28.05.2010</w:t>
            </w:r>
          </w:p>
        </w:tc>
        <w:tc>
          <w:tcPr>
            <w:tcW w:w="1985" w:type="dxa"/>
          </w:tcPr>
          <w:p w:rsidR="002D6908" w:rsidRPr="002D6908" w:rsidRDefault="00FC3F7F" w:rsidP="00FA5B22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28.05.2014</w:t>
            </w:r>
          </w:p>
        </w:tc>
        <w:tc>
          <w:tcPr>
            <w:tcW w:w="5418" w:type="dxa"/>
          </w:tcPr>
          <w:p w:rsidR="002D6908" w:rsidRPr="002D6908" w:rsidRDefault="00FC3F7F" w:rsidP="00B701A5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1.000.000,00</w:t>
            </w:r>
          </w:p>
        </w:tc>
      </w:tr>
      <w:tr w:rsidR="002D6908" w:rsidTr="00FB6530">
        <w:trPr>
          <w:cnfStyle w:val="000000100000"/>
          <w:jc w:val="center"/>
        </w:trPr>
        <w:tc>
          <w:tcPr>
            <w:cnfStyle w:val="001000000000"/>
            <w:tcW w:w="1809" w:type="dxa"/>
          </w:tcPr>
          <w:p w:rsidR="002D6908" w:rsidRPr="00FA5B22" w:rsidRDefault="00FC3F7F" w:rsidP="00FA5B22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  <w:t>13.10.2009</w:t>
            </w:r>
          </w:p>
        </w:tc>
        <w:tc>
          <w:tcPr>
            <w:tcW w:w="1985" w:type="dxa"/>
          </w:tcPr>
          <w:p w:rsidR="002D6908" w:rsidRPr="002D6908" w:rsidRDefault="00FC3F7F" w:rsidP="00FA5B22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10.10.2014</w:t>
            </w:r>
          </w:p>
        </w:tc>
        <w:tc>
          <w:tcPr>
            <w:tcW w:w="5418" w:type="dxa"/>
          </w:tcPr>
          <w:p w:rsidR="002D6908" w:rsidRPr="002D6908" w:rsidRDefault="00FC3F7F" w:rsidP="00B701A5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12.000.000,00</w:t>
            </w:r>
          </w:p>
        </w:tc>
      </w:tr>
      <w:tr w:rsidR="002D6908" w:rsidTr="00FB6530">
        <w:trPr>
          <w:jc w:val="center"/>
        </w:trPr>
        <w:tc>
          <w:tcPr>
            <w:cnfStyle w:val="001000000000"/>
            <w:tcW w:w="1809" w:type="dxa"/>
          </w:tcPr>
          <w:p w:rsidR="002D6908" w:rsidRPr="00FA5B22" w:rsidRDefault="00FC3F7F" w:rsidP="00FA5B22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  <w:t>03.11.2009</w:t>
            </w:r>
          </w:p>
        </w:tc>
        <w:tc>
          <w:tcPr>
            <w:tcW w:w="1985" w:type="dxa"/>
          </w:tcPr>
          <w:p w:rsidR="002D6908" w:rsidRPr="002D6908" w:rsidRDefault="00FC3F7F" w:rsidP="00FA5B22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31.10.2014</w:t>
            </w:r>
          </w:p>
        </w:tc>
        <w:tc>
          <w:tcPr>
            <w:tcW w:w="5418" w:type="dxa"/>
          </w:tcPr>
          <w:p w:rsidR="002D6908" w:rsidRPr="002D6908" w:rsidRDefault="00FC3F7F" w:rsidP="00B701A5">
            <w:pPr>
              <w:jc w:val="center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12.000.000,00</w:t>
            </w:r>
          </w:p>
        </w:tc>
      </w:tr>
      <w:tr w:rsidR="002D6908" w:rsidTr="00FB6530">
        <w:trPr>
          <w:cnfStyle w:val="000000100000"/>
          <w:jc w:val="center"/>
        </w:trPr>
        <w:tc>
          <w:tcPr>
            <w:cnfStyle w:val="001000000000"/>
            <w:tcW w:w="1809" w:type="dxa"/>
          </w:tcPr>
          <w:p w:rsidR="002D6908" w:rsidRPr="00FA5B22" w:rsidRDefault="00FC3F7F" w:rsidP="00FA5B22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lang w:eastAsia="pl-PL"/>
              </w:rPr>
              <w:t>13.10.2014</w:t>
            </w:r>
          </w:p>
        </w:tc>
        <w:tc>
          <w:tcPr>
            <w:tcW w:w="1985" w:type="dxa"/>
          </w:tcPr>
          <w:p w:rsidR="002D6908" w:rsidRPr="002D6908" w:rsidRDefault="00FC3F7F" w:rsidP="00FA5B22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13.10.2016</w:t>
            </w:r>
            <w:r w:rsidR="00AB27E5">
              <w:rPr>
                <w:rFonts w:ascii="Arial" w:eastAsia="Times New Roman" w:hAnsi="Arial" w:cs="Arial"/>
                <w:color w:val="000000"/>
                <w:lang w:eastAsia="pl-PL"/>
              </w:rPr>
              <w:t>*</w:t>
            </w:r>
          </w:p>
        </w:tc>
        <w:tc>
          <w:tcPr>
            <w:tcW w:w="5418" w:type="dxa"/>
          </w:tcPr>
          <w:p w:rsidR="002D6908" w:rsidRPr="002D6908" w:rsidRDefault="00FC3F7F" w:rsidP="00B701A5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2.000.000,00</w:t>
            </w:r>
          </w:p>
        </w:tc>
      </w:tr>
      <w:tr w:rsidR="00FC3F7F" w:rsidTr="00EC6DE7">
        <w:trPr>
          <w:jc w:val="center"/>
        </w:trPr>
        <w:tc>
          <w:tcPr>
            <w:cnfStyle w:val="001000000000"/>
            <w:tcW w:w="3794" w:type="dxa"/>
            <w:gridSpan w:val="2"/>
          </w:tcPr>
          <w:p w:rsidR="00FC3F7F" w:rsidRPr="002D6908" w:rsidRDefault="00FC3F7F" w:rsidP="00FA5B22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Razem</w:t>
            </w:r>
          </w:p>
        </w:tc>
        <w:tc>
          <w:tcPr>
            <w:tcW w:w="5418" w:type="dxa"/>
          </w:tcPr>
          <w:p w:rsidR="00FC3F7F" w:rsidRPr="00FC3F7F" w:rsidRDefault="00FC3F7F" w:rsidP="00B701A5">
            <w:pPr>
              <w:jc w:val="center"/>
              <w:cnfStyle w:val="000000000000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C3F7F">
              <w:rPr>
                <w:rFonts w:ascii="Arial" w:eastAsia="Times New Roman" w:hAnsi="Arial" w:cs="Arial"/>
                <w:b/>
                <w:color w:val="000000"/>
                <w:lang w:eastAsia="pl-PL"/>
              </w:rPr>
              <w:t>42.000.000,00</w:t>
            </w:r>
          </w:p>
        </w:tc>
      </w:tr>
    </w:tbl>
    <w:p w:rsidR="002D6908" w:rsidRPr="00FA2910" w:rsidRDefault="00AB27E5" w:rsidP="00CA5E2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C0034">
        <w:rPr>
          <w:rFonts w:ascii="Arial" w:hAnsi="Arial" w:cs="Arial"/>
          <w:sz w:val="22"/>
          <w:szCs w:val="22"/>
        </w:rPr>
        <w:t>*</w:t>
      </w:r>
      <w:r w:rsidR="00A41231" w:rsidRPr="00CC0034">
        <w:rPr>
          <w:rFonts w:ascii="Arial" w:hAnsi="Arial" w:cs="Arial"/>
          <w:sz w:val="22"/>
          <w:szCs w:val="22"/>
        </w:rPr>
        <w:t xml:space="preserve"> spłata przed terminem wykupu</w:t>
      </w:r>
    </w:p>
    <w:p w:rsidR="00CA5E2E" w:rsidRPr="00CA5E2E" w:rsidRDefault="00FA5B22" w:rsidP="00CA5E2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CA5E2E" w:rsidRPr="00CA5E2E">
        <w:rPr>
          <w:rFonts w:ascii="Arial" w:hAnsi="Arial" w:cs="Arial"/>
          <w:sz w:val="22"/>
          <w:szCs w:val="22"/>
        </w:rPr>
        <w:t>ktualne zobowiązania Spółki wynikające z emisji KWIT są szczegółowo opisane w punkcie II.9.</w:t>
      </w:r>
    </w:p>
    <w:p w:rsidR="00CA5E2E" w:rsidRPr="00D747DC" w:rsidRDefault="00CA5E2E" w:rsidP="00D747DC">
      <w:pPr>
        <w:spacing w:after="0" w:line="240" w:lineRule="auto"/>
        <w:jc w:val="both"/>
        <w:rPr>
          <w:rFonts w:ascii="Arial" w:hAnsi="Arial" w:cs="Arial"/>
          <w:b/>
        </w:rPr>
      </w:pPr>
    </w:p>
    <w:p w:rsidR="00DB4FCA" w:rsidRPr="00CA5E2E" w:rsidRDefault="00DB4FCA" w:rsidP="00CA5E2E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CA5E2E">
        <w:rPr>
          <w:rFonts w:ascii="Arial" w:hAnsi="Arial" w:cs="Arial"/>
          <w:b/>
        </w:rPr>
        <w:t>Wypłata dywidendy</w:t>
      </w:r>
    </w:p>
    <w:p w:rsidR="00DB4FCA" w:rsidRPr="00CA5E2E" w:rsidRDefault="00DB4FCA" w:rsidP="00DB4FCA">
      <w:pPr>
        <w:spacing w:after="0" w:line="240" w:lineRule="auto"/>
        <w:ind w:left="218"/>
        <w:jc w:val="both"/>
        <w:rPr>
          <w:rFonts w:ascii="Arial" w:hAnsi="Arial" w:cs="Arial"/>
          <w:b/>
        </w:rPr>
      </w:pPr>
    </w:p>
    <w:p w:rsidR="00FA61FB" w:rsidRDefault="00FA61FB" w:rsidP="00FA61FB">
      <w:pPr>
        <w:spacing w:after="0" w:line="240" w:lineRule="auto"/>
        <w:jc w:val="both"/>
        <w:rPr>
          <w:rFonts w:ascii="Arial" w:hAnsi="Arial" w:cs="Arial"/>
          <w:lang w:eastAsia="pl-PL"/>
        </w:rPr>
      </w:pPr>
      <w:r w:rsidRPr="00CA5E2E">
        <w:rPr>
          <w:rFonts w:ascii="Arial" w:hAnsi="Arial" w:cs="Arial"/>
          <w:lang w:eastAsia="pl-PL"/>
        </w:rPr>
        <w:t xml:space="preserve">Zwyczajne Walne Zgromadzenie Spółki w dniu 23 kwietnia 2014 </w:t>
      </w:r>
      <w:proofErr w:type="spellStart"/>
      <w:r w:rsidRPr="00CA5E2E">
        <w:rPr>
          <w:rFonts w:ascii="Arial" w:hAnsi="Arial" w:cs="Arial"/>
          <w:lang w:eastAsia="pl-PL"/>
        </w:rPr>
        <w:t>r</w:t>
      </w:r>
      <w:proofErr w:type="spellEnd"/>
      <w:r w:rsidRPr="00CA5E2E">
        <w:rPr>
          <w:rFonts w:ascii="Arial" w:hAnsi="Arial" w:cs="Arial"/>
          <w:lang w:eastAsia="pl-PL"/>
        </w:rPr>
        <w:t>. podjęło uchwałę o wypłacie dywidendy. Dywidenda został</w:t>
      </w:r>
      <w:r w:rsidR="009F315E" w:rsidRPr="00CA5E2E">
        <w:rPr>
          <w:rFonts w:ascii="Arial" w:hAnsi="Arial" w:cs="Arial"/>
          <w:lang w:eastAsia="pl-PL"/>
        </w:rPr>
        <w:t>a</w:t>
      </w:r>
      <w:r w:rsidRPr="00CA5E2E">
        <w:rPr>
          <w:rFonts w:ascii="Arial" w:hAnsi="Arial" w:cs="Arial"/>
          <w:lang w:eastAsia="pl-PL"/>
        </w:rPr>
        <w:t xml:space="preserve"> wypłacona w wysokości 9.540.236,72 zł (dziewięć milionów pięćset czterdzieści tysięcy dwieście trzydzieści sześć złotych siedemdziesiąt dwa grosze), co daje 0,04 zł (cztery grosze) na każdą akcję zwykłą, z wyłączeniem akcji własnych posiadanych przez Spółkę w liczbie 10.907 (dziesięć tysięcy dziewięćset siedem) oraz 0,06 zł (sześć groszy) na każdą akcję uprzywilejowaną, z uwzględnieniem faktu, iż część wskazanej powyżej kwoty w wysokości 4.770.118,36 zł (cztery miliony siedemset siedemdziesiąt tysięcy sto osiemnaście złotych trzydzieści sześć groszy) została wypłacona Akcjonariuszom Spółki</w:t>
      </w:r>
      <w:r w:rsidRPr="00CB6C6A">
        <w:rPr>
          <w:rFonts w:ascii="Arial" w:hAnsi="Arial" w:cs="Arial"/>
          <w:lang w:eastAsia="pl-PL"/>
        </w:rPr>
        <w:t xml:space="preserve"> w dniu 25 października 2013 roku, tytułem zaliczki na poczet przewidywanej dywidendy za rok obrotowy 2013. W związku </w:t>
      </w:r>
      <w:r w:rsidRPr="00CB6C6A">
        <w:rPr>
          <w:rFonts w:ascii="Arial" w:hAnsi="Arial" w:cs="Arial"/>
          <w:lang w:eastAsia="pl-PL"/>
        </w:rPr>
        <w:br/>
        <w:t>z</w:t>
      </w:r>
      <w:r>
        <w:rPr>
          <w:rFonts w:ascii="Arial" w:hAnsi="Arial" w:cs="Arial"/>
          <w:lang w:eastAsia="pl-PL"/>
        </w:rPr>
        <w:t xml:space="preserve"> powyższym, do wypłaty pozostała</w:t>
      </w:r>
      <w:r w:rsidRPr="00CB6C6A">
        <w:rPr>
          <w:rFonts w:ascii="Arial" w:hAnsi="Arial" w:cs="Arial"/>
          <w:lang w:eastAsia="pl-PL"/>
        </w:rPr>
        <w:t xml:space="preserve"> kwota 4.770.118,36 zł (cztery miliony siedemset siedemdziesiąt tysięcy sto osiemnaście złotych trzydzieści sześć groszy), co daje 0,02 zł (dwa grosze) na każdą akcję zwykłą, z wyłączeniem akcji własnych posiadanych przez Spółkę w liczbie 10.907 (dziesięć tysięcy dziewięćset siedem) oraz 0,03 zł (trzy grosze) </w:t>
      </w:r>
      <w:r w:rsidRPr="00CB6C6A">
        <w:rPr>
          <w:rFonts w:ascii="Arial" w:hAnsi="Arial" w:cs="Arial"/>
          <w:lang w:eastAsia="pl-PL"/>
        </w:rPr>
        <w:br/>
      </w:r>
      <w:r>
        <w:rPr>
          <w:rFonts w:ascii="Arial" w:hAnsi="Arial" w:cs="Arial"/>
          <w:lang w:eastAsia="pl-PL"/>
        </w:rPr>
        <w:t>na każdą akcję uprzywilejowaną (RB 13/2014 z dnia 24 kwietnia 2014 roku).</w:t>
      </w:r>
    </w:p>
    <w:p w:rsidR="00FA61FB" w:rsidRDefault="00FA61FB" w:rsidP="00FA61FB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:rsidR="00FA61FB" w:rsidRDefault="00FA61FB" w:rsidP="00FA61FB">
      <w:pPr>
        <w:jc w:val="both"/>
        <w:rPr>
          <w:rFonts w:ascii="Arial" w:hAnsi="Arial" w:cs="Arial"/>
          <w:lang w:eastAsia="pl-PL"/>
        </w:rPr>
      </w:pPr>
      <w:r w:rsidRPr="003C070C">
        <w:rPr>
          <w:rFonts w:ascii="Arial" w:hAnsi="Arial" w:cs="Arial"/>
          <w:lang w:eastAsia="pl-PL"/>
        </w:rPr>
        <w:t xml:space="preserve">W dywidendzie </w:t>
      </w:r>
      <w:r>
        <w:rPr>
          <w:rFonts w:ascii="Arial" w:hAnsi="Arial" w:cs="Arial"/>
          <w:lang w:eastAsia="pl-PL"/>
        </w:rPr>
        <w:t>uczestniczyło</w:t>
      </w:r>
      <w:r w:rsidRPr="003C070C">
        <w:rPr>
          <w:rFonts w:ascii="Arial" w:hAnsi="Arial" w:cs="Arial"/>
          <w:lang w:eastAsia="pl-PL"/>
        </w:rPr>
        <w:t xml:space="preserve"> </w:t>
      </w:r>
      <w:r w:rsidRPr="0079364F">
        <w:rPr>
          <w:rFonts w:ascii="Arial" w:hAnsi="Arial" w:cs="Arial"/>
          <w:lang w:eastAsia="pl-PL"/>
        </w:rPr>
        <w:t>1</w:t>
      </w:r>
      <w:r>
        <w:rPr>
          <w:rFonts w:ascii="Arial" w:hAnsi="Arial" w:cs="Arial"/>
          <w:lang w:eastAsia="pl-PL"/>
        </w:rPr>
        <w:t xml:space="preserve">91.599.479 </w:t>
      </w:r>
      <w:r w:rsidRPr="003C070C">
        <w:rPr>
          <w:rFonts w:ascii="Arial" w:hAnsi="Arial" w:cs="Arial"/>
          <w:lang w:eastAsia="pl-PL"/>
        </w:rPr>
        <w:t>akcji Spółki</w:t>
      </w:r>
      <w:r>
        <w:rPr>
          <w:rFonts w:ascii="Arial" w:hAnsi="Arial" w:cs="Arial"/>
          <w:lang w:eastAsia="pl-PL"/>
        </w:rPr>
        <w:t>, w tym 97.786.601 akcji zwykłych i 93.812.878 akcji pozbawionych prawa głosu (akcji niemych), uprzywilejowanych co do dywidendy.</w:t>
      </w:r>
    </w:p>
    <w:p w:rsidR="00CA5E2E" w:rsidRPr="001008C4" w:rsidRDefault="00FA61FB" w:rsidP="00100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3C070C">
        <w:rPr>
          <w:rFonts w:ascii="Arial" w:hAnsi="Arial" w:cs="Arial"/>
          <w:lang w:eastAsia="pl-PL"/>
        </w:rPr>
        <w:t>Dniem u</w:t>
      </w:r>
      <w:r>
        <w:rPr>
          <w:rFonts w:ascii="Arial" w:hAnsi="Arial" w:cs="Arial"/>
          <w:lang w:eastAsia="pl-PL"/>
        </w:rPr>
        <w:t>stalenia prawa do dywidendy był</w:t>
      </w:r>
      <w:r w:rsidRPr="003C070C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2 czerwca 2014</w:t>
      </w:r>
      <w:r w:rsidRPr="003C070C">
        <w:rPr>
          <w:rFonts w:ascii="Arial" w:hAnsi="Arial" w:cs="Arial"/>
          <w:lang w:eastAsia="pl-PL"/>
        </w:rPr>
        <w:t xml:space="preserve"> </w:t>
      </w:r>
      <w:proofErr w:type="spellStart"/>
      <w:r w:rsidRPr="003C070C">
        <w:rPr>
          <w:rFonts w:ascii="Arial" w:hAnsi="Arial" w:cs="Arial"/>
          <w:lang w:eastAsia="pl-PL"/>
        </w:rPr>
        <w:t>r</w:t>
      </w:r>
      <w:proofErr w:type="spellEnd"/>
      <w:r w:rsidRPr="003C070C"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, a dniem wypłaty dywidendy był</w:t>
      </w:r>
      <w:r w:rsidRPr="003C070C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18 czerwca 2014 </w:t>
      </w:r>
      <w:proofErr w:type="spellStart"/>
      <w:r>
        <w:rPr>
          <w:rFonts w:ascii="Arial" w:hAnsi="Arial" w:cs="Arial"/>
          <w:lang w:eastAsia="pl-PL"/>
        </w:rPr>
        <w:t>r</w:t>
      </w:r>
      <w:proofErr w:type="spellEnd"/>
      <w:r>
        <w:rPr>
          <w:rFonts w:ascii="Arial" w:hAnsi="Arial" w:cs="Arial"/>
          <w:lang w:eastAsia="pl-PL"/>
        </w:rPr>
        <w:t xml:space="preserve">. </w:t>
      </w:r>
    </w:p>
    <w:p w:rsidR="00CA5E2E" w:rsidRPr="008634E9" w:rsidRDefault="00CA5E2E" w:rsidP="00DB4FCA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:rsidR="00DB4FCA" w:rsidRDefault="00B66040" w:rsidP="00CA5E2E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Powołanie członków Zarządu</w:t>
      </w:r>
    </w:p>
    <w:p w:rsidR="00DB4FCA" w:rsidRPr="008634E9" w:rsidRDefault="00DB4FCA" w:rsidP="00DB4FCA">
      <w:pPr>
        <w:pStyle w:val="Akapitzlist"/>
        <w:spacing w:after="0" w:line="240" w:lineRule="auto"/>
        <w:ind w:left="938"/>
        <w:contextualSpacing w:val="0"/>
        <w:jc w:val="both"/>
        <w:rPr>
          <w:rFonts w:ascii="Arial" w:hAnsi="Arial" w:cs="Arial"/>
          <w:b/>
        </w:rPr>
      </w:pPr>
    </w:p>
    <w:p w:rsidR="00B66040" w:rsidRDefault="00B66040" w:rsidP="00B66040">
      <w:pPr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dniu 6 maja 2014 roku Rada Nadzorcza</w:t>
      </w:r>
      <w:r w:rsidRPr="0011197D">
        <w:rPr>
          <w:rFonts w:ascii="Arial" w:hAnsi="Arial" w:cs="Arial"/>
          <w:lang w:eastAsia="pl-PL"/>
        </w:rPr>
        <w:t xml:space="preserve"> Spółki</w:t>
      </w:r>
      <w:r>
        <w:rPr>
          <w:rFonts w:ascii="Arial" w:hAnsi="Arial" w:cs="Arial"/>
          <w:lang w:eastAsia="pl-PL"/>
        </w:rPr>
        <w:t>,</w:t>
      </w:r>
      <w:r w:rsidRPr="0011197D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w związku z upływem w dniu 16 czerwca 2014 roku bieżącej kadencji członków Zarządu, podjęła uchwałę, w której powołała</w:t>
      </w:r>
      <w:r w:rsidRPr="0011197D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do składu Zarządu</w:t>
      </w:r>
      <w:r w:rsidRPr="0011197D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Emitenta następujące osoby:</w:t>
      </w:r>
    </w:p>
    <w:p w:rsidR="00B66040" w:rsidRPr="00577122" w:rsidRDefault="00B66040" w:rsidP="00B6604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77122">
        <w:rPr>
          <w:rFonts w:ascii="Arial" w:hAnsi="Arial" w:cs="Arial"/>
          <w:lang w:eastAsia="pl-PL"/>
        </w:rPr>
        <w:t>Ewę Bereśniewicz – Kozłowską na Prezesa Zarządu,</w:t>
      </w:r>
    </w:p>
    <w:p w:rsidR="00B66040" w:rsidRPr="00577122" w:rsidRDefault="00B66040" w:rsidP="00B6604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77122">
        <w:rPr>
          <w:rFonts w:ascii="Arial" w:hAnsi="Arial" w:cs="Arial"/>
          <w:lang w:eastAsia="pl-PL"/>
        </w:rPr>
        <w:t>Alicję Kuran – Kawk</w:t>
      </w:r>
      <w:r>
        <w:rPr>
          <w:rFonts w:ascii="Arial" w:hAnsi="Arial" w:cs="Arial"/>
          <w:lang w:eastAsia="pl-PL"/>
        </w:rPr>
        <w:t>a na Członka Zarządu</w:t>
      </w:r>
      <w:r w:rsidRPr="00577122">
        <w:rPr>
          <w:rFonts w:ascii="Arial" w:hAnsi="Arial" w:cs="Arial"/>
          <w:lang w:eastAsia="pl-PL"/>
        </w:rPr>
        <w:t>,</w:t>
      </w:r>
    </w:p>
    <w:p w:rsidR="00B66040" w:rsidRPr="00577122" w:rsidRDefault="00B66040" w:rsidP="00B6604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77122">
        <w:rPr>
          <w:rFonts w:ascii="Arial" w:hAnsi="Arial" w:cs="Arial"/>
          <w:lang w:eastAsia="pl-PL"/>
        </w:rPr>
        <w:t>Tomasza Krasińskiego</w:t>
      </w:r>
      <w:r w:rsidR="00E7786E">
        <w:rPr>
          <w:rFonts w:ascii="Arial" w:hAnsi="Arial" w:cs="Arial"/>
          <w:lang w:eastAsia="pl-PL"/>
        </w:rPr>
        <w:t xml:space="preserve"> </w:t>
      </w:r>
      <w:r w:rsidRPr="00577122">
        <w:rPr>
          <w:rFonts w:ascii="Arial" w:hAnsi="Arial" w:cs="Arial"/>
          <w:lang w:eastAsia="pl-PL"/>
        </w:rPr>
        <w:t xml:space="preserve"> na Członka Zarządu,</w:t>
      </w:r>
    </w:p>
    <w:p w:rsidR="00B66040" w:rsidRPr="00577122" w:rsidRDefault="00B66040" w:rsidP="00B6604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577122">
        <w:rPr>
          <w:rFonts w:ascii="Arial" w:hAnsi="Arial" w:cs="Arial"/>
          <w:lang w:eastAsia="pl-PL"/>
        </w:rPr>
        <w:t>Marcina Golasa na Członka Zarządu,</w:t>
      </w:r>
    </w:p>
    <w:p w:rsidR="00B66040" w:rsidRPr="007563FC" w:rsidRDefault="00B66040" w:rsidP="00B6604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Arial" w:hAnsi="Arial" w:cs="Arial"/>
          <w:lang w:eastAsia="pl-PL"/>
        </w:rPr>
      </w:pPr>
      <w:r w:rsidRPr="007563FC">
        <w:rPr>
          <w:rFonts w:ascii="Arial" w:hAnsi="Arial" w:cs="Arial"/>
          <w:lang w:eastAsia="pl-PL"/>
        </w:rPr>
        <w:t xml:space="preserve">Cezarego </w:t>
      </w:r>
      <w:proofErr w:type="spellStart"/>
      <w:r w:rsidRPr="007563FC">
        <w:rPr>
          <w:rFonts w:ascii="Arial" w:hAnsi="Arial" w:cs="Arial"/>
          <w:lang w:eastAsia="pl-PL"/>
        </w:rPr>
        <w:t>Godziuka</w:t>
      </w:r>
      <w:proofErr w:type="spellEnd"/>
      <w:r w:rsidRPr="007563FC">
        <w:rPr>
          <w:rFonts w:ascii="Arial" w:hAnsi="Arial" w:cs="Arial"/>
          <w:lang w:eastAsia="pl-PL"/>
        </w:rPr>
        <w:t xml:space="preserve"> na Członka Zarządu.</w:t>
      </w:r>
    </w:p>
    <w:p w:rsidR="00A334D2" w:rsidRPr="00577122" w:rsidRDefault="00B66040" w:rsidP="00B6604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563FC">
        <w:rPr>
          <w:rFonts w:ascii="Arial" w:hAnsi="Arial" w:cs="Arial"/>
          <w:sz w:val="22"/>
          <w:szCs w:val="22"/>
        </w:rPr>
        <w:t>Zgodnie z § 12 ust. 3 Statutu Spółki, członkow</w:t>
      </w:r>
      <w:r w:rsidR="006805E0">
        <w:rPr>
          <w:rFonts w:ascii="Arial" w:hAnsi="Arial" w:cs="Arial"/>
          <w:sz w:val="22"/>
          <w:szCs w:val="22"/>
        </w:rPr>
        <w:t>ie Zarządu powołani zostali</w:t>
      </w:r>
      <w:r w:rsidRPr="007563FC">
        <w:rPr>
          <w:rFonts w:ascii="Arial" w:hAnsi="Arial" w:cs="Arial"/>
          <w:sz w:val="22"/>
          <w:szCs w:val="22"/>
        </w:rPr>
        <w:t xml:space="preserve"> na 5-letnią ws</w:t>
      </w:r>
      <w:r w:rsidR="006805E0">
        <w:rPr>
          <w:rFonts w:ascii="Arial" w:hAnsi="Arial" w:cs="Arial"/>
          <w:sz w:val="22"/>
          <w:szCs w:val="22"/>
        </w:rPr>
        <w:t>pólną kadencję, która rozpoczęła</w:t>
      </w:r>
      <w:r w:rsidRPr="007563FC">
        <w:rPr>
          <w:rFonts w:ascii="Arial" w:hAnsi="Arial" w:cs="Arial"/>
          <w:sz w:val="22"/>
          <w:szCs w:val="22"/>
        </w:rPr>
        <w:t xml:space="preserve"> się w dniu 17 czerwc</w:t>
      </w:r>
      <w:r w:rsidR="006805E0">
        <w:rPr>
          <w:rFonts w:ascii="Arial" w:hAnsi="Arial" w:cs="Arial"/>
          <w:sz w:val="22"/>
          <w:szCs w:val="22"/>
        </w:rPr>
        <w:t>a 2014 roku i z tym dniem wygasł</w:t>
      </w:r>
      <w:r w:rsidRPr="007563FC">
        <w:rPr>
          <w:rFonts w:ascii="Arial" w:hAnsi="Arial" w:cs="Arial"/>
          <w:sz w:val="22"/>
          <w:szCs w:val="22"/>
        </w:rPr>
        <w:t xml:space="preserve"> mandat tych osób w ramach poprzedniej kadencji (RB 15/2014 z dnia 6 maja 2014 roku).</w:t>
      </w:r>
    </w:p>
    <w:p w:rsidR="00DB4FCA" w:rsidRPr="001453FA" w:rsidRDefault="00DB4FCA" w:rsidP="001453FA">
      <w:pPr>
        <w:spacing w:after="0" w:line="240" w:lineRule="auto"/>
        <w:jc w:val="both"/>
        <w:rPr>
          <w:rFonts w:ascii="Arial" w:hAnsi="Arial" w:cs="Arial"/>
          <w:b/>
        </w:rPr>
      </w:pPr>
    </w:p>
    <w:p w:rsidR="00B97185" w:rsidRDefault="00B97185" w:rsidP="00CA5E2E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1453FA">
        <w:rPr>
          <w:rFonts w:ascii="Arial" w:hAnsi="Arial" w:cs="Arial"/>
          <w:b/>
        </w:rPr>
        <w:t>Program skupu akcji</w:t>
      </w:r>
    </w:p>
    <w:p w:rsidR="00204891" w:rsidRDefault="00204891" w:rsidP="00204891">
      <w:pPr>
        <w:pStyle w:val="Akapitzlist"/>
        <w:spacing w:after="0" w:line="240" w:lineRule="auto"/>
        <w:ind w:left="218"/>
        <w:contextualSpacing w:val="0"/>
        <w:jc w:val="both"/>
        <w:rPr>
          <w:rFonts w:ascii="Arial" w:hAnsi="Arial" w:cs="Arial"/>
          <w:b/>
        </w:rPr>
      </w:pPr>
    </w:p>
    <w:p w:rsidR="00FA5B22" w:rsidRDefault="00204891" w:rsidP="00886CD4">
      <w:pPr>
        <w:pStyle w:val="Akapitzlist"/>
        <w:spacing w:after="0" w:line="240" w:lineRule="auto"/>
        <w:ind w:left="218"/>
        <w:contextualSpacing w:val="0"/>
        <w:jc w:val="both"/>
        <w:rPr>
          <w:rFonts w:ascii="Arial" w:hAnsi="Arial" w:cs="Arial"/>
        </w:rPr>
      </w:pPr>
      <w:r w:rsidRPr="00204891">
        <w:rPr>
          <w:rFonts w:ascii="Arial" w:hAnsi="Arial" w:cs="Arial"/>
        </w:rPr>
        <w:t xml:space="preserve">Program skupu akcji został szczegółowo opisany w pkt. </w:t>
      </w:r>
      <w:r>
        <w:rPr>
          <w:rFonts w:ascii="Arial" w:hAnsi="Arial" w:cs="Arial"/>
        </w:rPr>
        <w:t>I.9.</w:t>
      </w:r>
    </w:p>
    <w:p w:rsidR="00132EF1" w:rsidRPr="00574D91" w:rsidRDefault="00132EF1" w:rsidP="00DB4FC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DB4FCA" w:rsidRPr="00574D91" w:rsidRDefault="00DB4FCA" w:rsidP="00CA5E2E">
      <w:pPr>
        <w:pStyle w:val="Akapitzlist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 xml:space="preserve">Informacje o instrumentach finansowych w zakresie: 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</w:p>
    <w:p w:rsidR="00DB4FCA" w:rsidRPr="00574D91" w:rsidRDefault="00DB4FCA" w:rsidP="00C525F2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ryzyka: zmiany cen, kredytowego, istotnych zakłóceń przepływów środków pieniężnych oraz utraty płynności finansowej, na jakie narażona jest Spółka</w:t>
      </w:r>
      <w:r>
        <w:rPr>
          <w:rFonts w:ascii="Arial" w:hAnsi="Arial" w:cs="Arial"/>
          <w:b/>
        </w:rPr>
        <w:t>.</w:t>
      </w:r>
    </w:p>
    <w:p w:rsidR="00DB4FCA" w:rsidRPr="00574D91" w:rsidRDefault="00DB4FCA" w:rsidP="00DB4FCA">
      <w:pPr>
        <w:pStyle w:val="Akapitzlist"/>
        <w:spacing w:after="0" w:line="240" w:lineRule="auto"/>
        <w:rPr>
          <w:rFonts w:ascii="Arial" w:hAnsi="Arial" w:cs="Arial"/>
          <w:b/>
        </w:rPr>
      </w:pPr>
    </w:p>
    <w:p w:rsidR="00DB4FCA" w:rsidRPr="00574D91" w:rsidRDefault="00DB4FCA" w:rsidP="00DB4FCA">
      <w:pPr>
        <w:spacing w:after="0" w:line="240" w:lineRule="auto"/>
        <w:ind w:left="-14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Ryzyka zostały </w:t>
      </w:r>
      <w:r w:rsidRPr="00D0087E">
        <w:rPr>
          <w:rFonts w:ascii="Arial" w:hAnsi="Arial" w:cs="Arial"/>
        </w:rPr>
        <w:t>opisane w punkcie III.</w:t>
      </w:r>
      <w:r>
        <w:rPr>
          <w:rFonts w:ascii="Arial" w:hAnsi="Arial" w:cs="Arial"/>
        </w:rPr>
        <w:t>1 niniejszego Sprawozdania.</w:t>
      </w:r>
    </w:p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  <w:b/>
          <w:color w:val="003366"/>
        </w:rPr>
      </w:pPr>
    </w:p>
    <w:p w:rsidR="00DB4FCA" w:rsidRDefault="00DB4FCA" w:rsidP="00C525F2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przyjętych przez Spółkę celach i metodach zarządzania ryzykiem finansowym, łącznie z metodami zabezpieczenia istotnych rodzajów planowanych transakcji, dla których stosowana jest rachunkowość zabezpieczeń.</w:t>
      </w:r>
    </w:p>
    <w:p w:rsidR="00DB4FCA" w:rsidRDefault="00DB4FCA" w:rsidP="00DB4FCA">
      <w:pPr>
        <w:spacing w:after="0" w:line="240" w:lineRule="auto"/>
        <w:rPr>
          <w:rFonts w:ascii="Arial" w:hAnsi="Arial" w:cs="Arial"/>
        </w:rPr>
      </w:pPr>
    </w:p>
    <w:p w:rsidR="00DB4FCA" w:rsidRPr="00925868" w:rsidRDefault="00DB4FCA" w:rsidP="00DB4FCA">
      <w:pPr>
        <w:spacing w:after="0" w:line="240" w:lineRule="auto"/>
        <w:rPr>
          <w:rFonts w:ascii="Arial" w:hAnsi="Arial" w:cs="Arial"/>
          <w:b/>
        </w:rPr>
      </w:pPr>
      <w:r w:rsidRPr="00925868">
        <w:rPr>
          <w:rFonts w:ascii="Arial" w:hAnsi="Arial" w:cs="Arial"/>
        </w:rPr>
        <w:t>Spółka nie stosuje rachunkowości zabezpieczeń.</w:t>
      </w:r>
    </w:p>
    <w:p w:rsidR="00DB4FCA" w:rsidRPr="00574D91" w:rsidRDefault="00DB4FCA" w:rsidP="00DB4FCA">
      <w:pPr>
        <w:pStyle w:val="Akapitzlist"/>
        <w:spacing w:after="0" w:line="240" w:lineRule="auto"/>
        <w:ind w:left="0"/>
        <w:rPr>
          <w:rFonts w:ascii="Arial" w:hAnsi="Arial" w:cs="Arial"/>
          <w:b/>
          <w:color w:val="003366"/>
        </w:rPr>
      </w:pPr>
    </w:p>
    <w:p w:rsidR="00DB4FCA" w:rsidRPr="00574D91" w:rsidRDefault="00DB4FCA" w:rsidP="00CA5E2E">
      <w:pPr>
        <w:pStyle w:val="Akapitzlist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Wskaźniki finansowe oraz aktualna i przewidywana sytuacja finansowa emitenta.</w:t>
      </w:r>
    </w:p>
    <w:p w:rsidR="00DB4FCA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Podstawowe wskaźniki finansowe zostały zaprezentowane w poniższej tabeli:</w:t>
      </w: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dniasiatka1akcent3"/>
        <w:tblW w:w="9140" w:type="dxa"/>
        <w:tblLook w:val="04A0"/>
      </w:tblPr>
      <w:tblGrid>
        <w:gridCol w:w="4900"/>
        <w:gridCol w:w="2120"/>
        <w:gridCol w:w="2120"/>
      </w:tblGrid>
      <w:tr w:rsidR="00DB4FCA" w:rsidRPr="00574D91" w:rsidTr="00E74AB9">
        <w:trPr>
          <w:cnfStyle w:val="100000000000"/>
          <w:trHeight w:val="499"/>
        </w:trPr>
        <w:tc>
          <w:tcPr>
            <w:cnfStyle w:val="001000000000"/>
            <w:tcW w:w="4900" w:type="dxa"/>
            <w:noWrap/>
            <w:vAlign w:val="center"/>
            <w:hideMark/>
          </w:tcPr>
          <w:p w:rsidR="00DB4FCA" w:rsidRPr="00574D91" w:rsidRDefault="00DB4FCA" w:rsidP="00170061">
            <w:pPr>
              <w:jc w:val="center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574D91">
              <w:rPr>
                <w:rFonts w:ascii="Arial" w:hAnsi="Arial" w:cs="Arial"/>
                <w:color w:val="000000"/>
              </w:rPr>
              <w:t>Wyszczególnienie</w:t>
            </w:r>
          </w:p>
        </w:tc>
        <w:tc>
          <w:tcPr>
            <w:tcW w:w="2120" w:type="dxa"/>
            <w:noWrap/>
            <w:vAlign w:val="center"/>
            <w:hideMark/>
          </w:tcPr>
          <w:p w:rsidR="00DB4FCA" w:rsidRPr="00574D91" w:rsidRDefault="00DB4FCA" w:rsidP="00170061">
            <w:pPr>
              <w:jc w:val="right"/>
              <w:cnfStyle w:val="100000000000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574D91">
              <w:rPr>
                <w:rFonts w:ascii="Arial" w:hAnsi="Arial" w:cs="Arial"/>
                <w:color w:val="000000"/>
              </w:rPr>
              <w:t>201</w:t>
            </w:r>
            <w:r w:rsidR="00655AA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120" w:type="dxa"/>
            <w:noWrap/>
            <w:vAlign w:val="center"/>
            <w:hideMark/>
          </w:tcPr>
          <w:p w:rsidR="00DB4FCA" w:rsidRPr="00447217" w:rsidRDefault="00DB4FCA" w:rsidP="00170061">
            <w:pPr>
              <w:jc w:val="right"/>
              <w:cnfStyle w:val="100000000000"/>
              <w:rPr>
                <w:rFonts w:ascii="Arial" w:hAnsi="Arial" w:cs="Arial"/>
                <w:b w:val="0"/>
                <w:bCs w:val="0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2014</w:t>
            </w:r>
          </w:p>
        </w:tc>
      </w:tr>
      <w:tr w:rsidR="00655AA7" w:rsidRPr="00574D91" w:rsidTr="00170061">
        <w:trPr>
          <w:cnfStyle w:val="000000100000"/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 xml:space="preserve">Rentowność sprzedaży operacyjnej </w:t>
            </w:r>
          </w:p>
        </w:tc>
        <w:tc>
          <w:tcPr>
            <w:tcW w:w="2120" w:type="dxa"/>
            <w:noWrap/>
            <w:hideMark/>
          </w:tcPr>
          <w:p w:rsidR="00655AA7" w:rsidRPr="003208A2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208A2">
              <w:rPr>
                <w:rFonts w:ascii="Arial" w:eastAsia="Times New Roman" w:hAnsi="Arial" w:cs="Arial"/>
                <w:color w:val="000000"/>
                <w:lang w:eastAsia="pl-PL"/>
              </w:rPr>
              <w:t>10,54%</w:t>
            </w:r>
          </w:p>
        </w:tc>
        <w:tc>
          <w:tcPr>
            <w:tcW w:w="2120" w:type="dxa"/>
            <w:noWrap/>
            <w:hideMark/>
          </w:tcPr>
          <w:p w:rsidR="00655AA7" w:rsidRPr="003208A2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3,97%</w:t>
            </w:r>
          </w:p>
        </w:tc>
      </w:tr>
      <w:tr w:rsidR="00655AA7" w:rsidRPr="00574D91" w:rsidTr="00170061">
        <w:trPr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 xml:space="preserve">Rentowność sprzedaży netto 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13,17%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7,31%</w:t>
            </w:r>
          </w:p>
        </w:tc>
      </w:tr>
      <w:tr w:rsidR="00655AA7" w:rsidRPr="00574D91" w:rsidTr="00170061">
        <w:trPr>
          <w:cnfStyle w:val="000000100000"/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>
              <w:rPr>
                <w:rFonts w:ascii="Arial" w:hAnsi="Arial" w:cs="Arial"/>
                <w:b w:val="0"/>
                <w:color w:val="000000"/>
              </w:rPr>
              <w:t>Rentowność</w:t>
            </w:r>
            <w:r w:rsidRPr="006F46AA">
              <w:rPr>
                <w:rFonts w:ascii="Arial" w:hAnsi="Arial" w:cs="Arial"/>
                <w:b w:val="0"/>
                <w:color w:val="000000"/>
              </w:rPr>
              <w:t xml:space="preserve"> aktywów 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3,15%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1,61%</w:t>
            </w:r>
          </w:p>
        </w:tc>
      </w:tr>
      <w:tr w:rsidR="00655AA7" w:rsidRPr="00574D91" w:rsidTr="00170061">
        <w:trPr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>
              <w:rPr>
                <w:rFonts w:ascii="Arial" w:hAnsi="Arial" w:cs="Arial"/>
                <w:b w:val="0"/>
                <w:color w:val="000000"/>
              </w:rPr>
              <w:t>Rentowność</w:t>
            </w:r>
            <w:r w:rsidRPr="006F46AA">
              <w:rPr>
                <w:rFonts w:ascii="Arial" w:hAnsi="Arial" w:cs="Arial"/>
                <w:b w:val="0"/>
                <w:color w:val="000000"/>
              </w:rPr>
              <w:t xml:space="preserve"> kapitałów własnych 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4,51%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2,28%</w:t>
            </w:r>
          </w:p>
        </w:tc>
      </w:tr>
      <w:tr w:rsidR="00655AA7" w:rsidRPr="00574D91" w:rsidTr="00170061">
        <w:trPr>
          <w:cnfStyle w:val="000000100000"/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>Wskaźnik płynności bieżący (krotność)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1,00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1,25</w:t>
            </w:r>
          </w:p>
        </w:tc>
      </w:tr>
      <w:tr w:rsidR="00655AA7" w:rsidRPr="00574D91" w:rsidTr="00170061">
        <w:trPr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>Wskaźnik szybki (krotność)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0,99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1,24</w:t>
            </w:r>
          </w:p>
        </w:tc>
      </w:tr>
      <w:tr w:rsidR="00655AA7" w:rsidRPr="00574D91" w:rsidTr="00170061">
        <w:trPr>
          <w:cnfStyle w:val="000000100000"/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>Wskaźnik natychmiastowy (krotność)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0,79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1,04</w:t>
            </w:r>
          </w:p>
        </w:tc>
      </w:tr>
      <w:tr w:rsidR="00655AA7" w:rsidRPr="00574D91" w:rsidTr="00170061">
        <w:trPr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>Pokrycie majątku trwałego kapitałem stałym (krotność)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1,00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1,09</w:t>
            </w:r>
          </w:p>
        </w:tc>
      </w:tr>
      <w:tr w:rsidR="00655AA7" w:rsidRPr="00574D91" w:rsidTr="00170061">
        <w:trPr>
          <w:cnfStyle w:val="000000100000"/>
          <w:trHeight w:val="499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 xml:space="preserve">Wskaźnik ogólnego zadłużenia 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30%</w:t>
            </w:r>
          </w:p>
        </w:tc>
        <w:tc>
          <w:tcPr>
            <w:tcW w:w="2120" w:type="dxa"/>
            <w:noWrap/>
            <w:hideMark/>
          </w:tcPr>
          <w:p w:rsidR="00655AA7" w:rsidRPr="00447217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29%</w:t>
            </w:r>
          </w:p>
        </w:tc>
      </w:tr>
      <w:tr w:rsidR="00655AA7" w:rsidRPr="00574D91" w:rsidTr="00170061">
        <w:trPr>
          <w:trHeight w:val="256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>Wskaźnik zadłużenia kapitałów własnych (krotność)</w:t>
            </w:r>
          </w:p>
        </w:tc>
        <w:tc>
          <w:tcPr>
            <w:tcW w:w="2120" w:type="dxa"/>
            <w:noWrap/>
            <w:hideMark/>
          </w:tcPr>
          <w:p w:rsidR="00655AA7" w:rsidRPr="00576C28" w:rsidRDefault="00655AA7" w:rsidP="001A3944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0,43</w:t>
            </w:r>
          </w:p>
        </w:tc>
        <w:tc>
          <w:tcPr>
            <w:tcW w:w="2120" w:type="dxa"/>
            <w:noWrap/>
            <w:hideMark/>
          </w:tcPr>
          <w:p w:rsidR="00655AA7" w:rsidRPr="00576C28" w:rsidRDefault="00D87005" w:rsidP="00170061">
            <w:pPr>
              <w:spacing w:before="100" w:beforeAutospacing="1"/>
              <w:jc w:val="right"/>
              <w:cnfStyle w:val="0000000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0,42</w:t>
            </w:r>
          </w:p>
        </w:tc>
      </w:tr>
      <w:tr w:rsidR="00655AA7" w:rsidRPr="00574D91" w:rsidTr="00170061">
        <w:trPr>
          <w:cnfStyle w:val="000000100000"/>
          <w:trHeight w:val="256"/>
        </w:trPr>
        <w:tc>
          <w:tcPr>
            <w:cnfStyle w:val="001000000000"/>
            <w:tcW w:w="4900" w:type="dxa"/>
            <w:noWrap/>
            <w:hideMark/>
          </w:tcPr>
          <w:p w:rsidR="00655AA7" w:rsidRPr="006F46AA" w:rsidRDefault="00655AA7" w:rsidP="00170061">
            <w:pPr>
              <w:rPr>
                <w:rFonts w:ascii="Arial" w:hAnsi="Arial" w:cs="Arial"/>
                <w:b w:val="0"/>
                <w:color w:val="000000"/>
              </w:rPr>
            </w:pPr>
            <w:r w:rsidRPr="006F46AA">
              <w:rPr>
                <w:rFonts w:ascii="Arial" w:hAnsi="Arial" w:cs="Arial"/>
                <w:b w:val="0"/>
                <w:color w:val="000000"/>
              </w:rPr>
              <w:t xml:space="preserve">Udział kapitału własnego w kapitale stałym  </w:t>
            </w:r>
          </w:p>
        </w:tc>
        <w:tc>
          <w:tcPr>
            <w:tcW w:w="2120" w:type="dxa"/>
            <w:noWrap/>
            <w:hideMark/>
          </w:tcPr>
          <w:p w:rsidR="00655AA7" w:rsidRPr="00576C28" w:rsidRDefault="00655AA7" w:rsidP="001A3944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99%</w:t>
            </w:r>
          </w:p>
        </w:tc>
        <w:tc>
          <w:tcPr>
            <w:tcW w:w="2120" w:type="dxa"/>
            <w:noWrap/>
            <w:hideMark/>
          </w:tcPr>
          <w:p w:rsidR="00655AA7" w:rsidRPr="00576C28" w:rsidRDefault="00D87005" w:rsidP="00170061">
            <w:pPr>
              <w:spacing w:before="100" w:beforeAutospacing="1"/>
              <w:jc w:val="right"/>
              <w:cnfStyle w:val="000000100000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94%</w:t>
            </w:r>
          </w:p>
        </w:tc>
      </w:tr>
    </w:tbl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</w:p>
    <w:p w:rsidR="00DB4FCA" w:rsidRPr="00574D91" w:rsidRDefault="00DB4FCA" w:rsidP="00DB4FCA">
      <w:pPr>
        <w:spacing w:after="0" w:line="240" w:lineRule="auto"/>
        <w:ind w:left="36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Przedstawione w powyższej tabeli wskaźniki wyliczone zostały według następujących formuł: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rentowność sprzedaży operacyjnej – wynik operacyjny do przychodów sprzedaży,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rentowność sprzedaży netto – wynik finansowy netto do przychodów ze sprzedaży,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rentowność aktywów – wynik finansowy netto do sumy aktywów,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rentowność kapitałów własnych – wynik finansowy netto do kapitałów własnych,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wskaźnik płynności bieżący – majątek obrotowy pomniejszony o należności z tytułu dostaw i usług powyżej 12 miesięcy do wartości zobowiązań krótkoterminowych poniżej 12 miesięcy,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wskaźnik szybki – majątek obrotowy pomniejszony o należności z tytułu dostaw i usług powyżej 12 miesięcy i o wartość zapasów do wartości zobowiązań krótkoterminowych poniżej 12 miesięcy,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wskaźnik natychmiastowy – wartość inwestycji krótkoterminowych do wartości zobowiązań krótkoterminowych poniżej 12 miesięcy,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  <w:color w:val="000000"/>
        </w:rPr>
      </w:pPr>
      <w:r w:rsidRPr="00574D91">
        <w:rPr>
          <w:rFonts w:ascii="Arial" w:hAnsi="Arial" w:cs="Arial"/>
          <w:color w:val="000000"/>
        </w:rPr>
        <w:lastRenderedPageBreak/>
        <w:t>pokrycie majątku trwałego kapitałem stałym – kapitały własne powiększone o rezerwy i zobowiązania długoterminowe do majątku trwałego,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wskaźnik ogólnego zadłużenia – zobowiązania ogółem do aktywów ogółem,</w:t>
      </w:r>
    </w:p>
    <w:p w:rsidR="00DB4FCA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wskaźnik zadłużenia kapitałów własnych – zobowiązan</w:t>
      </w:r>
      <w:r>
        <w:rPr>
          <w:rFonts w:ascii="Arial" w:hAnsi="Arial" w:cs="Arial"/>
        </w:rPr>
        <w:t>ia ogółem do kapitałów własnych,</w:t>
      </w:r>
    </w:p>
    <w:p w:rsidR="00DB4FCA" w:rsidRPr="00574D91" w:rsidRDefault="00DB4FCA" w:rsidP="00DB4FCA">
      <w:pPr>
        <w:numPr>
          <w:ilvl w:val="0"/>
          <w:numId w:val="15"/>
        </w:numPr>
        <w:spacing w:after="0" w:line="240" w:lineRule="auto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udział kapitału własnego w kapitale stałych – kapitał własny do kapitału stałego.</w:t>
      </w:r>
    </w:p>
    <w:p w:rsidR="00DB4FCA" w:rsidRPr="00574D91" w:rsidRDefault="00DB4FCA" w:rsidP="00DB4FCA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>W ocenie Zarządu na przyszłą sytuację finansową wpływ będą miały czynniki opisane w perspektywach rozwoju Spółki (pkt.  II.11 i III.2.)</w:t>
      </w:r>
    </w:p>
    <w:p w:rsidR="00DB4FCA" w:rsidRDefault="00DB4FCA" w:rsidP="00DB4FCA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DB4FCA" w:rsidRPr="00574D91" w:rsidRDefault="00DB4FCA" w:rsidP="00DB4FCA">
      <w:pPr>
        <w:spacing w:after="0" w:line="240" w:lineRule="auto"/>
        <w:jc w:val="both"/>
        <w:rPr>
          <w:rFonts w:ascii="Arial" w:hAnsi="Arial" w:cs="Arial"/>
          <w:b/>
          <w:bCs/>
          <w:color w:val="003366"/>
        </w:rPr>
      </w:pPr>
    </w:p>
    <w:p w:rsidR="00DB4FCA" w:rsidRPr="00574D91" w:rsidRDefault="00DB4FCA" w:rsidP="00CA5E2E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 xml:space="preserve">Wskazanie postępowań toczących się przed sądem, organem właściwym dla postępowania arbitrażowego lub organem administracji publicznej, z uwzględnieniem informacji w zakresie: </w:t>
      </w:r>
    </w:p>
    <w:p w:rsidR="00DB4FCA" w:rsidRPr="00574D91" w:rsidRDefault="00DB4FCA" w:rsidP="00DB4FCA">
      <w:pPr>
        <w:numPr>
          <w:ilvl w:val="0"/>
          <w:numId w:val="8"/>
        </w:numPr>
        <w:spacing w:after="0" w:line="240" w:lineRule="auto"/>
        <w:ind w:left="568" w:hanging="284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postępowania dotyczącego zobowiązań albo wierzytelności emitenta lub jednostki od niego zależnej, których wartość stanowi co najmniej 10 % kapitałów własnych emitenta, z określeniem: przedmiotu postępowania, wartości przedmiotu sporu, daty wszczęcia postępowania, stron wszczętego postępowania oraz stanowiska emitenta,</w:t>
      </w:r>
    </w:p>
    <w:p w:rsidR="00DB4FCA" w:rsidRPr="00574D91" w:rsidRDefault="00DB4FCA" w:rsidP="00DB4FCA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hAnsi="Arial" w:cs="Arial"/>
          <w:b/>
        </w:rPr>
      </w:pPr>
      <w:r w:rsidRPr="00574D91">
        <w:rPr>
          <w:rFonts w:ascii="Arial" w:hAnsi="Arial" w:cs="Arial"/>
          <w:b/>
        </w:rPr>
        <w:t>dwu lub więcej postępowań dotyczących zobowiązań oraz wierzytelności, których łączna wartość stanowi odpowiednio co najmniej 10 % kapitałów własnych emitenta, z określeniem łącznej wartości postępowań odrębnie w grupie zobowiązań oraz wierzytelności wraz ze stanowiskiem emitenta w tej sprawie oraz, w odniesieniu do największych postępowań w grupie zobowiązań i grupie wierzytelności - ze wskazaniem ich przedmiotu, wartości przedmiotu sporu, daty wszczęcia postępowania oraz stron wszczętego postępowania.</w:t>
      </w:r>
    </w:p>
    <w:p w:rsidR="00DB4FCA" w:rsidRPr="00574D91" w:rsidRDefault="00DB4FCA" w:rsidP="00DB4FCA">
      <w:pPr>
        <w:pStyle w:val="Akapitzlist"/>
        <w:spacing w:after="0" w:line="240" w:lineRule="auto"/>
        <w:ind w:left="218"/>
        <w:rPr>
          <w:rFonts w:ascii="Arial" w:hAnsi="Arial" w:cs="Arial"/>
          <w:b/>
        </w:rPr>
      </w:pPr>
    </w:p>
    <w:p w:rsidR="00DB4FCA" w:rsidRDefault="00DB4FCA" w:rsidP="00DB4FC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574D91">
        <w:rPr>
          <w:rFonts w:ascii="Arial" w:hAnsi="Arial" w:cs="Arial"/>
        </w:rPr>
        <w:t xml:space="preserve">W roku </w:t>
      </w:r>
      <w:r>
        <w:rPr>
          <w:rFonts w:ascii="Arial" w:hAnsi="Arial" w:cs="Arial"/>
        </w:rPr>
        <w:t>2014</w:t>
      </w:r>
      <w:r w:rsidRPr="00574D91">
        <w:rPr>
          <w:rFonts w:ascii="Arial" w:hAnsi="Arial" w:cs="Arial"/>
        </w:rPr>
        <w:t xml:space="preserve"> nie toczyły się z udziałem Emitenta żadne postępowania przed organami rządowymi, postępowania sądowe lub arbitrażowe, których pojedyncza bądź łączna wartość przekroczyłaby 10% kapitałów własnych Emitenta.</w:t>
      </w:r>
    </w:p>
    <w:p w:rsidR="00CC0034" w:rsidRDefault="00CC0034" w:rsidP="00DB4FCA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bookmarkStart w:id="4" w:name="_GoBack"/>
      <w:bookmarkEnd w:id="4"/>
      <w:r w:rsidRPr="00574D91">
        <w:rPr>
          <w:rFonts w:ascii="Arial" w:hAnsi="Arial" w:cs="Arial"/>
        </w:rPr>
        <w:t>……………………………………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Ewa Bereśniewicz-Kozłowska – Prezes Zarządu</w:t>
      </w:r>
    </w:p>
    <w:p w:rsidR="00CC0034" w:rsidRPr="00574D91" w:rsidRDefault="00CC0034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……………………………………</w:t>
      </w:r>
    </w:p>
    <w:p w:rsidR="00DB4FCA" w:rsidRDefault="00DB4FCA" w:rsidP="00DB4FCA">
      <w:pPr>
        <w:tabs>
          <w:tab w:val="left" w:pos="180"/>
          <w:tab w:val="left" w:pos="7920"/>
        </w:tabs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Cezary Godziuk</w:t>
      </w:r>
      <w:r w:rsidRPr="00574D91">
        <w:rPr>
          <w:rFonts w:ascii="Arial" w:hAnsi="Arial" w:cs="Arial"/>
        </w:rPr>
        <w:t xml:space="preserve"> –  Członek Zarządu</w:t>
      </w:r>
    </w:p>
    <w:p w:rsidR="00CC0034" w:rsidRDefault="00CC0034" w:rsidP="00DB4FCA">
      <w:pPr>
        <w:tabs>
          <w:tab w:val="left" w:pos="180"/>
          <w:tab w:val="left" w:pos="7920"/>
        </w:tabs>
        <w:spacing w:after="0" w:line="240" w:lineRule="auto"/>
        <w:jc w:val="right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……………………………………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Marcin Golas –  Członek Zarządu</w:t>
      </w:r>
    </w:p>
    <w:p w:rsidR="00CC0034" w:rsidRDefault="00CC0034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……………………………………</w:t>
      </w:r>
    </w:p>
    <w:p w:rsidR="00DB4FCA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Alicja Kuran-Kawka – Członek Zarządu</w:t>
      </w:r>
    </w:p>
    <w:p w:rsidR="00CC0034" w:rsidRDefault="00CC0034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</w:p>
    <w:p w:rsidR="00DB4FCA" w:rsidRPr="00574D91" w:rsidRDefault="00DB4FCA" w:rsidP="00DB4FCA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……………………………………</w:t>
      </w:r>
    </w:p>
    <w:p w:rsidR="00DB4FCA" w:rsidRPr="00132EF1" w:rsidRDefault="00DB4FCA" w:rsidP="00132EF1">
      <w:pPr>
        <w:tabs>
          <w:tab w:val="left" w:pos="180"/>
        </w:tabs>
        <w:spacing w:after="0" w:line="240" w:lineRule="auto"/>
        <w:ind w:left="-180"/>
        <w:jc w:val="right"/>
        <w:rPr>
          <w:rFonts w:ascii="Arial" w:hAnsi="Arial" w:cs="Arial"/>
        </w:rPr>
      </w:pPr>
      <w:r w:rsidRPr="00574D91">
        <w:rPr>
          <w:rFonts w:ascii="Arial" w:hAnsi="Arial" w:cs="Arial"/>
        </w:rPr>
        <w:t>Tomasz Krasiński –  Członek Zarządu</w:t>
      </w:r>
    </w:p>
    <w:sectPr w:rsidR="00DB4FCA" w:rsidRPr="00132EF1" w:rsidSect="00170061">
      <w:footerReference w:type="default" r:id="rId14"/>
      <w:pgSz w:w="11906" w:h="16838"/>
      <w:pgMar w:top="1560" w:right="1417" w:bottom="1417" w:left="1417" w:header="708" w:footer="708" w:gutter="0"/>
      <w:pgNumType w:start="2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08CC7A" w15:done="0"/>
  <w15:commentEx w15:paraId="31071EC0" w15:done="0"/>
  <w15:commentEx w15:paraId="6BD8240A" w15:done="0"/>
  <w15:commentEx w15:paraId="5DEB940F" w15:done="0"/>
  <w15:commentEx w15:paraId="319BEA2D" w15:done="0"/>
  <w15:commentEx w15:paraId="45739B50" w15:done="0"/>
  <w15:commentEx w15:paraId="7F1A132A" w15:done="0"/>
  <w15:commentEx w15:paraId="265E40EC" w15:done="0"/>
  <w15:commentEx w15:paraId="08ED7195" w15:done="0"/>
  <w15:commentEx w15:paraId="182B1E6C" w15:done="0"/>
  <w15:commentEx w15:paraId="493ADF0A" w15:done="0"/>
  <w15:commentEx w15:paraId="728B593F" w15:done="0"/>
  <w15:commentEx w15:paraId="66EBC53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DD0" w:rsidRDefault="00AE3DD0" w:rsidP="00646DE2">
      <w:pPr>
        <w:spacing w:after="0" w:line="240" w:lineRule="auto"/>
      </w:pPr>
      <w:r>
        <w:separator/>
      </w:r>
    </w:p>
  </w:endnote>
  <w:endnote w:type="continuationSeparator" w:id="0">
    <w:p w:rsidR="00AE3DD0" w:rsidRDefault="00AE3DD0" w:rsidP="006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54"/>
      <w:docPartObj>
        <w:docPartGallery w:val="Page Numbers (Bottom of Page)"/>
        <w:docPartUnique/>
      </w:docPartObj>
    </w:sdtPr>
    <w:sdtContent>
      <w:p w:rsidR="006A6F55" w:rsidRDefault="007D2A24">
        <w:pPr>
          <w:pStyle w:val="Stopka"/>
          <w:jc w:val="right"/>
        </w:pPr>
      </w:p>
    </w:sdtContent>
  </w:sdt>
  <w:p w:rsidR="006A6F55" w:rsidRDefault="006A6F5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55"/>
      <w:docPartObj>
        <w:docPartGallery w:val="Page Numbers (Bottom of Page)"/>
        <w:docPartUnique/>
      </w:docPartObj>
    </w:sdtPr>
    <w:sdtContent>
      <w:p w:rsidR="006A6F55" w:rsidRDefault="007D2A24">
        <w:pPr>
          <w:pStyle w:val="Stopka"/>
          <w:jc w:val="right"/>
        </w:pPr>
        <w:fldSimple w:instr=" PAGE   \* MERGEFORMAT ">
          <w:r w:rsidR="00B81FEB">
            <w:rPr>
              <w:noProof/>
            </w:rPr>
            <w:t>16</w:t>
          </w:r>
        </w:fldSimple>
      </w:p>
    </w:sdtContent>
  </w:sdt>
  <w:p w:rsidR="006A6F55" w:rsidRDefault="006A6F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DD0" w:rsidRDefault="00AE3DD0" w:rsidP="00646DE2">
      <w:pPr>
        <w:spacing w:after="0" w:line="240" w:lineRule="auto"/>
      </w:pPr>
      <w:r>
        <w:separator/>
      </w:r>
    </w:p>
  </w:footnote>
  <w:footnote w:type="continuationSeparator" w:id="0">
    <w:p w:rsidR="00AE3DD0" w:rsidRDefault="00AE3DD0" w:rsidP="00646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F55" w:rsidRPr="00022248" w:rsidRDefault="006A6F55" w:rsidP="00170061">
    <w:pPr>
      <w:pStyle w:val="Nagwek"/>
      <w:pBdr>
        <w:bottom w:val="single" w:sz="4" w:space="1" w:color="auto"/>
      </w:pBdr>
      <w:rPr>
        <w:i/>
        <w:sz w:val="18"/>
        <w:szCs w:val="18"/>
      </w:rPr>
    </w:pPr>
    <w:r w:rsidRPr="004D26D7">
      <w:rPr>
        <w:rFonts w:ascii="Arial" w:hAnsi="Arial" w:cs="Arial"/>
        <w:i/>
        <w:sz w:val="14"/>
        <w:szCs w:val="14"/>
      </w:rPr>
      <w:t>Sprawozdanie Zarządu Towarzystwa Finansowego SKOK S.A.</w:t>
    </w:r>
    <w:r>
      <w:rPr>
        <w:rFonts w:ascii="Arial" w:hAnsi="Arial" w:cs="Arial"/>
        <w:i/>
        <w:sz w:val="14"/>
        <w:szCs w:val="14"/>
      </w:rPr>
      <w:t xml:space="preserve"> </w:t>
    </w:r>
    <w:r w:rsidRPr="004D26D7">
      <w:rPr>
        <w:rFonts w:ascii="Arial" w:hAnsi="Arial" w:cs="Arial"/>
        <w:i/>
        <w:sz w:val="14"/>
        <w:szCs w:val="14"/>
      </w:rPr>
      <w:t>z działalności</w:t>
    </w:r>
    <w:r>
      <w:rPr>
        <w:rFonts w:ascii="Arial" w:hAnsi="Arial" w:cs="Arial"/>
        <w:i/>
        <w:sz w:val="14"/>
        <w:szCs w:val="14"/>
      </w:rPr>
      <w:t xml:space="preserve"> Emitenta</w:t>
    </w:r>
    <w:r w:rsidRPr="004D26D7">
      <w:rPr>
        <w:rFonts w:ascii="Arial" w:hAnsi="Arial" w:cs="Arial"/>
        <w:i/>
        <w:sz w:val="14"/>
        <w:szCs w:val="14"/>
      </w:rPr>
      <w:t xml:space="preserve"> za </w:t>
    </w:r>
    <w:r>
      <w:rPr>
        <w:rFonts w:ascii="Arial" w:hAnsi="Arial" w:cs="Arial"/>
        <w:i/>
        <w:sz w:val="14"/>
        <w:szCs w:val="14"/>
      </w:rPr>
      <w:t>rok 2014</w:t>
    </w:r>
    <w:r>
      <w:rPr>
        <w:i/>
        <w:sz w:val="18"/>
        <w:szCs w:val="18"/>
      </w:rPr>
      <w:t xml:space="preserve">                                                  </w:t>
    </w:r>
    <w:r>
      <w:rPr>
        <w:i/>
        <w:noProof/>
        <w:sz w:val="18"/>
        <w:szCs w:val="18"/>
        <w:lang w:eastAsia="pl-PL"/>
      </w:rPr>
      <w:drawing>
        <wp:inline distT="0" distB="0" distL="0" distR="0">
          <wp:extent cx="542925" cy="495300"/>
          <wp:effectExtent l="0" t="0" r="9525" b="0"/>
          <wp:docPr id="8" name="Obraz 1" descr="logo_pion_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ion_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6F55" w:rsidRDefault="006A6F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78A"/>
    <w:multiLevelType w:val="hybridMultilevel"/>
    <w:tmpl w:val="86B07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804F5"/>
    <w:multiLevelType w:val="hybridMultilevel"/>
    <w:tmpl w:val="8CFE682A"/>
    <w:lvl w:ilvl="0" w:tplc="9C9220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62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87C12"/>
    <w:multiLevelType w:val="hybridMultilevel"/>
    <w:tmpl w:val="1CD69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F03BC"/>
    <w:multiLevelType w:val="hybridMultilevel"/>
    <w:tmpl w:val="0BA4E1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630FB"/>
    <w:multiLevelType w:val="hybridMultilevel"/>
    <w:tmpl w:val="A8B25CB4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19824056"/>
    <w:multiLevelType w:val="hybridMultilevel"/>
    <w:tmpl w:val="76703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A1D2E"/>
    <w:multiLevelType w:val="hybridMultilevel"/>
    <w:tmpl w:val="06AC5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518A7"/>
    <w:multiLevelType w:val="hybridMultilevel"/>
    <w:tmpl w:val="B76C2E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0B640E"/>
    <w:multiLevelType w:val="hybridMultilevel"/>
    <w:tmpl w:val="765AE180"/>
    <w:lvl w:ilvl="0" w:tplc="7788F8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F7974AE"/>
    <w:multiLevelType w:val="hybridMultilevel"/>
    <w:tmpl w:val="05920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966E9"/>
    <w:multiLevelType w:val="multilevel"/>
    <w:tmpl w:val="8042C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FD4AE3"/>
    <w:multiLevelType w:val="hybridMultilevel"/>
    <w:tmpl w:val="A6D01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3520"/>
    <w:multiLevelType w:val="hybridMultilevel"/>
    <w:tmpl w:val="570CFA02"/>
    <w:lvl w:ilvl="0" w:tplc="2E8E8A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FB5FE3"/>
    <w:multiLevelType w:val="hybridMultilevel"/>
    <w:tmpl w:val="B98CDC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E7CD3"/>
    <w:multiLevelType w:val="hybridMultilevel"/>
    <w:tmpl w:val="677C6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C6D4C"/>
    <w:multiLevelType w:val="hybridMultilevel"/>
    <w:tmpl w:val="E88E17B4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AB4318B"/>
    <w:multiLevelType w:val="hybridMultilevel"/>
    <w:tmpl w:val="BB74E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A4C34"/>
    <w:multiLevelType w:val="hybridMultilevel"/>
    <w:tmpl w:val="3DC8A31E"/>
    <w:lvl w:ilvl="0" w:tplc="1ADCE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56419"/>
    <w:multiLevelType w:val="hybridMultilevel"/>
    <w:tmpl w:val="4F804B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632B60"/>
    <w:multiLevelType w:val="multilevel"/>
    <w:tmpl w:val="5F6E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069D6"/>
    <w:multiLevelType w:val="hybridMultilevel"/>
    <w:tmpl w:val="996C2D66"/>
    <w:lvl w:ilvl="0" w:tplc="268AC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20A93"/>
    <w:multiLevelType w:val="hybridMultilevel"/>
    <w:tmpl w:val="8528F656"/>
    <w:lvl w:ilvl="0" w:tplc="47D42590">
      <w:start w:val="13"/>
      <w:numFmt w:val="decim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1A8B"/>
    <w:multiLevelType w:val="hybridMultilevel"/>
    <w:tmpl w:val="D6E48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B16E0"/>
    <w:multiLevelType w:val="hybridMultilevel"/>
    <w:tmpl w:val="AB5EDE9E"/>
    <w:lvl w:ilvl="0" w:tplc="348C326C">
      <w:start w:val="3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611B1F6B"/>
    <w:multiLevelType w:val="hybridMultilevel"/>
    <w:tmpl w:val="38603302"/>
    <w:lvl w:ilvl="0" w:tplc="405EA518">
      <w:start w:val="1"/>
      <w:numFmt w:val="lowerLetter"/>
      <w:lvlText w:val="%1)"/>
      <w:lvlJc w:val="left"/>
      <w:pPr>
        <w:tabs>
          <w:tab w:val="num" w:pos="652"/>
        </w:tabs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72"/>
        </w:tabs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2"/>
        </w:tabs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2"/>
        </w:tabs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2"/>
        </w:tabs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2"/>
        </w:tabs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2"/>
        </w:tabs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2"/>
        </w:tabs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2"/>
        </w:tabs>
        <w:ind w:left="6412" w:hanging="180"/>
      </w:pPr>
    </w:lvl>
  </w:abstractNum>
  <w:abstractNum w:abstractNumId="25">
    <w:nsid w:val="61513CB7"/>
    <w:multiLevelType w:val="hybridMultilevel"/>
    <w:tmpl w:val="D7FA1D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ED277A"/>
    <w:multiLevelType w:val="multilevel"/>
    <w:tmpl w:val="179C145A"/>
    <w:lvl w:ilvl="0">
      <w:start w:val="1"/>
      <w:numFmt w:val="decimal"/>
      <w:lvlText w:val="%1."/>
      <w:lvlJc w:val="left"/>
      <w:pPr>
        <w:ind w:left="218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3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</w:rPr>
    </w:lvl>
  </w:abstractNum>
  <w:abstractNum w:abstractNumId="27">
    <w:nsid w:val="70CA5298"/>
    <w:multiLevelType w:val="hybridMultilevel"/>
    <w:tmpl w:val="CAFCA526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7498444F"/>
    <w:multiLevelType w:val="multilevel"/>
    <w:tmpl w:val="7E0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BC0CA4"/>
    <w:multiLevelType w:val="multilevel"/>
    <w:tmpl w:val="179C145A"/>
    <w:lvl w:ilvl="0">
      <w:start w:val="1"/>
      <w:numFmt w:val="decimal"/>
      <w:lvlText w:val="%1."/>
      <w:lvlJc w:val="left"/>
      <w:pPr>
        <w:ind w:left="218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3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</w:rPr>
    </w:lvl>
  </w:abstractNum>
  <w:abstractNum w:abstractNumId="30">
    <w:nsid w:val="78EF3D5D"/>
    <w:multiLevelType w:val="hybridMultilevel"/>
    <w:tmpl w:val="6E96024C"/>
    <w:lvl w:ilvl="0" w:tplc="0EC2666A">
      <w:start w:val="5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13FD5"/>
    <w:multiLevelType w:val="hybridMultilevel"/>
    <w:tmpl w:val="01986DCA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0"/>
  </w:num>
  <w:num w:numId="4">
    <w:abstractNumId w:val="0"/>
  </w:num>
  <w:num w:numId="5">
    <w:abstractNumId w:val="6"/>
  </w:num>
  <w:num w:numId="6">
    <w:abstractNumId w:val="23"/>
  </w:num>
  <w:num w:numId="7">
    <w:abstractNumId w:val="26"/>
  </w:num>
  <w:num w:numId="8">
    <w:abstractNumId w:val="24"/>
  </w:num>
  <w:num w:numId="9">
    <w:abstractNumId w:val="12"/>
  </w:num>
  <w:num w:numId="10">
    <w:abstractNumId w:val="25"/>
  </w:num>
  <w:num w:numId="11">
    <w:abstractNumId w:val="4"/>
  </w:num>
  <w:num w:numId="12">
    <w:abstractNumId w:val="31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7"/>
  </w:num>
  <w:num w:numId="20">
    <w:abstractNumId w:val="11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2"/>
  </w:num>
  <w:num w:numId="25">
    <w:abstractNumId w:val="14"/>
  </w:num>
  <w:num w:numId="26">
    <w:abstractNumId w:val="1"/>
  </w:num>
  <w:num w:numId="27">
    <w:abstractNumId w:val="5"/>
  </w:num>
  <w:num w:numId="28">
    <w:abstractNumId w:val="16"/>
  </w:num>
  <w:num w:numId="29">
    <w:abstractNumId w:val="2"/>
  </w:num>
  <w:num w:numId="30">
    <w:abstractNumId w:val="8"/>
  </w:num>
  <w:num w:numId="31">
    <w:abstractNumId w:val="10"/>
  </w:num>
  <w:num w:numId="32">
    <w:abstractNumId w:val="2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Woś">
    <w15:presenceInfo w15:providerId="AD" w15:userId="S-1-5-21-1957249543-1782012863-2921521552-1137"/>
  </w15:person>
  <w15:person w15:author="Alicja Twardowska">
    <w15:presenceInfo w15:providerId="None" w15:userId="Alicja Tward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FCA"/>
    <w:rsid w:val="00002F06"/>
    <w:rsid w:val="00026C3A"/>
    <w:rsid w:val="00031BDF"/>
    <w:rsid w:val="0004040B"/>
    <w:rsid w:val="000473D0"/>
    <w:rsid w:val="00070403"/>
    <w:rsid w:val="00073895"/>
    <w:rsid w:val="0009097B"/>
    <w:rsid w:val="00091CEF"/>
    <w:rsid w:val="000942E8"/>
    <w:rsid w:val="000B04D1"/>
    <w:rsid w:val="000C4C11"/>
    <w:rsid w:val="000D5357"/>
    <w:rsid w:val="000D6885"/>
    <w:rsid w:val="0010077D"/>
    <w:rsid w:val="001008C4"/>
    <w:rsid w:val="00132EF1"/>
    <w:rsid w:val="00136FC8"/>
    <w:rsid w:val="00137F2B"/>
    <w:rsid w:val="001453FA"/>
    <w:rsid w:val="00155711"/>
    <w:rsid w:val="00170061"/>
    <w:rsid w:val="001760E9"/>
    <w:rsid w:val="001922E8"/>
    <w:rsid w:val="001A11A5"/>
    <w:rsid w:val="001A3944"/>
    <w:rsid w:val="001C3F8D"/>
    <w:rsid w:val="001C5E6A"/>
    <w:rsid w:val="001D33B0"/>
    <w:rsid w:val="001E02D2"/>
    <w:rsid w:val="001E61E5"/>
    <w:rsid w:val="001F0D5B"/>
    <w:rsid w:val="00203C88"/>
    <w:rsid w:val="00204891"/>
    <w:rsid w:val="00213B55"/>
    <w:rsid w:val="00216C98"/>
    <w:rsid w:val="00223BBD"/>
    <w:rsid w:val="002503B4"/>
    <w:rsid w:val="002758E7"/>
    <w:rsid w:val="00286DD5"/>
    <w:rsid w:val="00292C6D"/>
    <w:rsid w:val="002B27D1"/>
    <w:rsid w:val="002C5887"/>
    <w:rsid w:val="002D30B4"/>
    <w:rsid w:val="002D6908"/>
    <w:rsid w:val="002E10D9"/>
    <w:rsid w:val="002E6B80"/>
    <w:rsid w:val="002F28F3"/>
    <w:rsid w:val="003009D7"/>
    <w:rsid w:val="003404BF"/>
    <w:rsid w:val="0034504F"/>
    <w:rsid w:val="003872FA"/>
    <w:rsid w:val="003C6BF1"/>
    <w:rsid w:val="003F1CA1"/>
    <w:rsid w:val="003F1D9A"/>
    <w:rsid w:val="0040090F"/>
    <w:rsid w:val="00414853"/>
    <w:rsid w:val="00416EBA"/>
    <w:rsid w:val="00425DCA"/>
    <w:rsid w:val="00430735"/>
    <w:rsid w:val="00432BC9"/>
    <w:rsid w:val="004357AA"/>
    <w:rsid w:val="0044459A"/>
    <w:rsid w:val="004479A2"/>
    <w:rsid w:val="00460B7D"/>
    <w:rsid w:val="0046309D"/>
    <w:rsid w:val="004643F6"/>
    <w:rsid w:val="00473B4D"/>
    <w:rsid w:val="00484FBF"/>
    <w:rsid w:val="004A554E"/>
    <w:rsid w:val="004B1DBD"/>
    <w:rsid w:val="004B3A6A"/>
    <w:rsid w:val="004C24AB"/>
    <w:rsid w:val="004C6702"/>
    <w:rsid w:val="004D0BC1"/>
    <w:rsid w:val="004D5B49"/>
    <w:rsid w:val="004F0EE2"/>
    <w:rsid w:val="004F111B"/>
    <w:rsid w:val="004F426F"/>
    <w:rsid w:val="0050005D"/>
    <w:rsid w:val="0050462C"/>
    <w:rsid w:val="00527069"/>
    <w:rsid w:val="005326DD"/>
    <w:rsid w:val="00553E48"/>
    <w:rsid w:val="005718A0"/>
    <w:rsid w:val="005A06B5"/>
    <w:rsid w:val="005A1966"/>
    <w:rsid w:val="005B0049"/>
    <w:rsid w:val="005B5BD3"/>
    <w:rsid w:val="005D74BA"/>
    <w:rsid w:val="005E16E2"/>
    <w:rsid w:val="005E33E3"/>
    <w:rsid w:val="005E56AF"/>
    <w:rsid w:val="006013C0"/>
    <w:rsid w:val="006058FE"/>
    <w:rsid w:val="00607BAC"/>
    <w:rsid w:val="00607C78"/>
    <w:rsid w:val="00636126"/>
    <w:rsid w:val="00646DE2"/>
    <w:rsid w:val="00655AA7"/>
    <w:rsid w:val="00670377"/>
    <w:rsid w:val="00672066"/>
    <w:rsid w:val="006805E0"/>
    <w:rsid w:val="0069143B"/>
    <w:rsid w:val="006A6F55"/>
    <w:rsid w:val="006D2757"/>
    <w:rsid w:val="006D2B6A"/>
    <w:rsid w:val="006E6C97"/>
    <w:rsid w:val="006F3C1C"/>
    <w:rsid w:val="00712D45"/>
    <w:rsid w:val="00713BF7"/>
    <w:rsid w:val="0072325D"/>
    <w:rsid w:val="007243E0"/>
    <w:rsid w:val="00732354"/>
    <w:rsid w:val="00732BF9"/>
    <w:rsid w:val="00735FD9"/>
    <w:rsid w:val="00766A25"/>
    <w:rsid w:val="00785AE8"/>
    <w:rsid w:val="00786651"/>
    <w:rsid w:val="00797DD5"/>
    <w:rsid w:val="007D2A24"/>
    <w:rsid w:val="00814829"/>
    <w:rsid w:val="00814D5B"/>
    <w:rsid w:val="00821905"/>
    <w:rsid w:val="00830BDC"/>
    <w:rsid w:val="0084643A"/>
    <w:rsid w:val="0085297B"/>
    <w:rsid w:val="00886CD4"/>
    <w:rsid w:val="008971AD"/>
    <w:rsid w:val="008A47CE"/>
    <w:rsid w:val="008C0355"/>
    <w:rsid w:val="008D59CD"/>
    <w:rsid w:val="008D64E2"/>
    <w:rsid w:val="008E5AD0"/>
    <w:rsid w:val="008E6206"/>
    <w:rsid w:val="009073CB"/>
    <w:rsid w:val="00911C72"/>
    <w:rsid w:val="00925900"/>
    <w:rsid w:val="00927C14"/>
    <w:rsid w:val="00934910"/>
    <w:rsid w:val="0095220C"/>
    <w:rsid w:val="00952665"/>
    <w:rsid w:val="009777FC"/>
    <w:rsid w:val="00981107"/>
    <w:rsid w:val="009824EC"/>
    <w:rsid w:val="00984BF2"/>
    <w:rsid w:val="009922D2"/>
    <w:rsid w:val="009A3D86"/>
    <w:rsid w:val="009A4715"/>
    <w:rsid w:val="009B2C12"/>
    <w:rsid w:val="009C0863"/>
    <w:rsid w:val="009C2FBF"/>
    <w:rsid w:val="009D691F"/>
    <w:rsid w:val="009E2D8F"/>
    <w:rsid w:val="009F315E"/>
    <w:rsid w:val="009F3539"/>
    <w:rsid w:val="009F6EB1"/>
    <w:rsid w:val="00A00562"/>
    <w:rsid w:val="00A10762"/>
    <w:rsid w:val="00A2218A"/>
    <w:rsid w:val="00A27DA6"/>
    <w:rsid w:val="00A334D2"/>
    <w:rsid w:val="00A35537"/>
    <w:rsid w:val="00A41231"/>
    <w:rsid w:val="00A47A36"/>
    <w:rsid w:val="00A60BE3"/>
    <w:rsid w:val="00A8009D"/>
    <w:rsid w:val="00A91A3F"/>
    <w:rsid w:val="00A93969"/>
    <w:rsid w:val="00AA630A"/>
    <w:rsid w:val="00AB1191"/>
    <w:rsid w:val="00AB1898"/>
    <w:rsid w:val="00AB27E5"/>
    <w:rsid w:val="00AD3DD7"/>
    <w:rsid w:val="00AE39A5"/>
    <w:rsid w:val="00AE3DD0"/>
    <w:rsid w:val="00AE4130"/>
    <w:rsid w:val="00B071AC"/>
    <w:rsid w:val="00B30518"/>
    <w:rsid w:val="00B3067F"/>
    <w:rsid w:val="00B32C25"/>
    <w:rsid w:val="00B40A07"/>
    <w:rsid w:val="00B457B0"/>
    <w:rsid w:val="00B47474"/>
    <w:rsid w:val="00B52E67"/>
    <w:rsid w:val="00B55079"/>
    <w:rsid w:val="00B63685"/>
    <w:rsid w:val="00B66040"/>
    <w:rsid w:val="00B67D28"/>
    <w:rsid w:val="00B701A5"/>
    <w:rsid w:val="00B70BC7"/>
    <w:rsid w:val="00B72FE7"/>
    <w:rsid w:val="00B81FEB"/>
    <w:rsid w:val="00B97185"/>
    <w:rsid w:val="00BA7272"/>
    <w:rsid w:val="00BB1B8B"/>
    <w:rsid w:val="00BC392E"/>
    <w:rsid w:val="00BC3A87"/>
    <w:rsid w:val="00C04049"/>
    <w:rsid w:val="00C11991"/>
    <w:rsid w:val="00C20C6A"/>
    <w:rsid w:val="00C212E7"/>
    <w:rsid w:val="00C22B76"/>
    <w:rsid w:val="00C2691B"/>
    <w:rsid w:val="00C2747F"/>
    <w:rsid w:val="00C42561"/>
    <w:rsid w:val="00C426DB"/>
    <w:rsid w:val="00C50777"/>
    <w:rsid w:val="00C518A7"/>
    <w:rsid w:val="00C525F2"/>
    <w:rsid w:val="00C57651"/>
    <w:rsid w:val="00C71768"/>
    <w:rsid w:val="00C95E45"/>
    <w:rsid w:val="00CA5E2E"/>
    <w:rsid w:val="00CB6C00"/>
    <w:rsid w:val="00CC0034"/>
    <w:rsid w:val="00CE3291"/>
    <w:rsid w:val="00CE5662"/>
    <w:rsid w:val="00CF203D"/>
    <w:rsid w:val="00CF6BB9"/>
    <w:rsid w:val="00D0306B"/>
    <w:rsid w:val="00D142A7"/>
    <w:rsid w:val="00D21F66"/>
    <w:rsid w:val="00D26A52"/>
    <w:rsid w:val="00D2768C"/>
    <w:rsid w:val="00D5141E"/>
    <w:rsid w:val="00D65E7E"/>
    <w:rsid w:val="00D701B7"/>
    <w:rsid w:val="00D747DC"/>
    <w:rsid w:val="00D83E21"/>
    <w:rsid w:val="00D858D1"/>
    <w:rsid w:val="00D87005"/>
    <w:rsid w:val="00DB1444"/>
    <w:rsid w:val="00DB332D"/>
    <w:rsid w:val="00DB4FCA"/>
    <w:rsid w:val="00DD3ABD"/>
    <w:rsid w:val="00DE1F43"/>
    <w:rsid w:val="00DF0D20"/>
    <w:rsid w:val="00DF1771"/>
    <w:rsid w:val="00DF4A54"/>
    <w:rsid w:val="00DF4D2D"/>
    <w:rsid w:val="00E01AF5"/>
    <w:rsid w:val="00E05885"/>
    <w:rsid w:val="00E155BA"/>
    <w:rsid w:val="00E21BFB"/>
    <w:rsid w:val="00E24303"/>
    <w:rsid w:val="00E24944"/>
    <w:rsid w:val="00E45D61"/>
    <w:rsid w:val="00E46768"/>
    <w:rsid w:val="00E74AB9"/>
    <w:rsid w:val="00E7786E"/>
    <w:rsid w:val="00E829CD"/>
    <w:rsid w:val="00E92ABF"/>
    <w:rsid w:val="00EB02B2"/>
    <w:rsid w:val="00EC29A3"/>
    <w:rsid w:val="00EC2E4E"/>
    <w:rsid w:val="00EC6DE7"/>
    <w:rsid w:val="00EC70B0"/>
    <w:rsid w:val="00ED0A36"/>
    <w:rsid w:val="00EE1215"/>
    <w:rsid w:val="00EE1F70"/>
    <w:rsid w:val="00EF3F9C"/>
    <w:rsid w:val="00EF422A"/>
    <w:rsid w:val="00EF676B"/>
    <w:rsid w:val="00F02E34"/>
    <w:rsid w:val="00F11C60"/>
    <w:rsid w:val="00F16712"/>
    <w:rsid w:val="00F17CA6"/>
    <w:rsid w:val="00F21705"/>
    <w:rsid w:val="00F30F59"/>
    <w:rsid w:val="00F56C6E"/>
    <w:rsid w:val="00F60867"/>
    <w:rsid w:val="00F87B35"/>
    <w:rsid w:val="00F95697"/>
    <w:rsid w:val="00FA1BA1"/>
    <w:rsid w:val="00FA2910"/>
    <w:rsid w:val="00FA5B22"/>
    <w:rsid w:val="00FA61FB"/>
    <w:rsid w:val="00FB6530"/>
    <w:rsid w:val="00FC3741"/>
    <w:rsid w:val="00FC3F7F"/>
    <w:rsid w:val="00FC6953"/>
    <w:rsid w:val="00FD6D14"/>
    <w:rsid w:val="00FD6D63"/>
    <w:rsid w:val="00FE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F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4FC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B4FCA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B4FC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B4FC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B4FCA"/>
    <w:pPr>
      <w:ind w:left="720"/>
      <w:contextualSpacing/>
    </w:pPr>
  </w:style>
  <w:style w:type="paragraph" w:customStyle="1" w:styleId="Standardowy1">
    <w:name w:val="Standardowy1"/>
    <w:basedOn w:val="Normalny"/>
    <w:rsid w:val="00DB4FCA"/>
    <w:pPr>
      <w:autoSpaceDE w:val="0"/>
      <w:autoSpaceDN w:val="0"/>
      <w:spacing w:before="60" w:after="60" w:line="240" w:lineRule="atLeast"/>
      <w:jc w:val="both"/>
    </w:pPr>
    <w:rPr>
      <w:rFonts w:ascii="Century Gothic" w:eastAsia="Times New Roman" w:hAnsi="Century Gothic"/>
      <w:sz w:val="16"/>
      <w:szCs w:val="16"/>
      <w:lang w:eastAsia="pl-PL"/>
    </w:rPr>
  </w:style>
  <w:style w:type="paragraph" w:customStyle="1" w:styleId="WP1Tytudokumentu">
    <w:name w:val="WP1 Tytuł dokumentu"/>
    <w:basedOn w:val="Normalny"/>
    <w:next w:val="Normalny"/>
    <w:rsid w:val="00DB4FCA"/>
    <w:pPr>
      <w:spacing w:after="0" w:line="240" w:lineRule="auto"/>
    </w:pPr>
    <w:rPr>
      <w:rFonts w:ascii="Arial" w:eastAsia="Times New Roman" w:hAnsi="Arial" w:cs="Arial"/>
      <w:b/>
      <w:bCs/>
      <w:sz w:val="56"/>
      <w:szCs w:val="56"/>
      <w:lang w:eastAsia="pl-PL"/>
    </w:rPr>
  </w:style>
  <w:style w:type="paragraph" w:styleId="NormalnyWeb">
    <w:name w:val="Normal (Web)"/>
    <w:basedOn w:val="Normalny"/>
    <w:uiPriority w:val="99"/>
    <w:unhideWhenUsed/>
    <w:rsid w:val="00DB4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DB4FC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B4FCA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B4FC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DB4F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FCA"/>
    <w:rPr>
      <w:rFonts w:ascii="Tahoma" w:eastAsia="Calibri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B4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B4FC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FCA"/>
    <w:rPr>
      <w:rFonts w:ascii="Calibri" w:eastAsia="Calibri" w:hAnsi="Calibri" w:cs="Times New Roman"/>
      <w:b/>
      <w:bCs/>
      <w:sz w:val="20"/>
      <w:szCs w:val="20"/>
    </w:rPr>
  </w:style>
  <w:style w:type="table" w:styleId="redniasiatka1akcent3">
    <w:name w:val="Medium Grid 1 Accent 3"/>
    <w:basedOn w:val="Standardowy"/>
    <w:uiPriority w:val="67"/>
    <w:rsid w:val="00DB4F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ecieniowanie1akcent3">
    <w:name w:val="Medium Shading 1 Accent 3"/>
    <w:basedOn w:val="Standardowy"/>
    <w:uiPriority w:val="63"/>
    <w:rsid w:val="00DB4F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F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FCA"/>
    <w:rPr>
      <w:rFonts w:ascii="Calibri" w:eastAsia="Calibri" w:hAnsi="Calibri" w:cs="Times New Roman"/>
      <w:sz w:val="20"/>
      <w:szCs w:val="20"/>
    </w:rPr>
  </w:style>
  <w:style w:type="table" w:styleId="Jasnecieniowanieakcent3">
    <w:name w:val="Light Shading Accent 3"/>
    <w:basedOn w:val="Standardowy"/>
    <w:uiPriority w:val="60"/>
    <w:rsid w:val="00DB4FC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B4FC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B4FC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B4FCA"/>
    <w:rPr>
      <w:b/>
      <w:bCs/>
    </w:rPr>
  </w:style>
  <w:style w:type="paragraph" w:customStyle="1" w:styleId="Default">
    <w:name w:val="Default"/>
    <w:rsid w:val="00DB4F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rsid w:val="00DB4FCA"/>
    <w:pPr>
      <w:spacing w:after="0" w:line="240" w:lineRule="auto"/>
    </w:pPr>
    <w:rPr>
      <w:rFonts w:ascii="Courier New" w:eastAsia="Times New Roman" w:hAnsi="Courier New" w:cstheme="majorBidi"/>
      <w:color w:val="4F6228" w:themeColor="accent3" w:themeShade="8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B4FCA"/>
    <w:rPr>
      <w:rFonts w:ascii="Courier New" w:eastAsia="Times New Roman" w:hAnsi="Courier New" w:cstheme="majorBidi"/>
      <w:color w:val="4F6228" w:themeColor="accent3" w:themeShade="8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D6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DB33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kok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fskok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s\espi$\TF\ROK%202015\Raporty%20okresowe\Raport%20roczny\wyliczenia%20do%20raport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l-PL"/>
  <c:style val="18"/>
  <c:chart>
    <c:title>
      <c:tx>
        <c:rich>
          <a:bodyPr/>
          <a:lstStyle/>
          <a:p>
            <a:pPr>
              <a:defRPr/>
            </a:pPr>
            <a:r>
              <a:rPr lang="en-US"/>
              <a:t>Struktura przychodów ze sprzedaż netto</a:t>
            </a:r>
            <a:endParaRPr lang="pl-PL"/>
          </a:p>
        </c:rich>
      </c:tx>
      <c:layout>
        <c:manualLayout>
          <c:xMode val="edge"/>
          <c:yMode val="edge"/>
          <c:x val="0.12948479205462446"/>
          <c:y val="4.3781094527363194E-2"/>
        </c:manualLayout>
      </c:layout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Arkusz2!$A$13</c:f>
              <c:strCache>
                <c:ptCount val="1"/>
                <c:pt idx="0">
                  <c:v>COKiT</c:v>
                </c:pt>
              </c:strCache>
            </c:strRef>
          </c:tx>
          <c:cat>
            <c:numRef>
              <c:f>Arkusz2!$B$12:$C$12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Arkusz2!$B$13:$C$13</c:f>
              <c:numCache>
                <c:formatCode>0.00%</c:formatCode>
                <c:ptCount val="2"/>
                <c:pt idx="0">
                  <c:v>0.44339385615222271</c:v>
                </c:pt>
                <c:pt idx="1">
                  <c:v>0.43818840513583313</c:v>
                </c:pt>
              </c:numCache>
            </c:numRef>
          </c:val>
        </c:ser>
        <c:ser>
          <c:idx val="1"/>
          <c:order val="1"/>
          <c:tx>
            <c:strRef>
              <c:f>Arkusz2!$A$14</c:f>
              <c:strCache>
                <c:ptCount val="1"/>
                <c:pt idx="0">
                  <c:v>Western Union</c:v>
                </c:pt>
              </c:strCache>
            </c:strRef>
          </c:tx>
          <c:cat>
            <c:numRef>
              <c:f>Arkusz2!$B$12:$C$12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Arkusz2!$B$14:$C$14</c:f>
              <c:numCache>
                <c:formatCode>0.00%</c:formatCode>
                <c:ptCount val="2"/>
                <c:pt idx="0">
                  <c:v>3.3675588757495559E-2</c:v>
                </c:pt>
                <c:pt idx="1">
                  <c:v>2.7029740014418296E-2</c:v>
                </c:pt>
              </c:numCache>
            </c:numRef>
          </c:val>
        </c:ser>
        <c:ser>
          <c:idx val="2"/>
          <c:order val="2"/>
          <c:tx>
            <c:strRef>
              <c:f>Arkusz2!$A$15</c:f>
              <c:strCache>
                <c:ptCount val="1"/>
                <c:pt idx="0">
                  <c:v>Usługi IT</c:v>
                </c:pt>
              </c:strCache>
            </c:strRef>
          </c:tx>
          <c:cat>
            <c:numRef>
              <c:f>Arkusz2!$B$12:$C$12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Arkusz2!$B$15:$C$15</c:f>
              <c:numCache>
                <c:formatCode>0.00%</c:formatCode>
                <c:ptCount val="2"/>
                <c:pt idx="0">
                  <c:v>0.52293055509028175</c:v>
                </c:pt>
                <c:pt idx="1">
                  <c:v>0.53478185484974861</c:v>
                </c:pt>
              </c:numCache>
            </c:numRef>
          </c:val>
        </c:ser>
        <c:shape val="pyramid"/>
        <c:axId val="86951808"/>
        <c:axId val="86953344"/>
        <c:axId val="0"/>
      </c:bar3DChart>
      <c:catAx>
        <c:axId val="86951808"/>
        <c:scaling>
          <c:orientation val="minMax"/>
        </c:scaling>
        <c:axPos val="b"/>
        <c:numFmt formatCode="General" sourceLinked="1"/>
        <c:tickLblPos val="nextTo"/>
        <c:crossAx val="86953344"/>
        <c:crosses val="autoZero"/>
        <c:auto val="1"/>
        <c:lblAlgn val="ctr"/>
        <c:lblOffset val="100"/>
      </c:catAx>
      <c:valAx>
        <c:axId val="86953344"/>
        <c:scaling>
          <c:orientation val="minMax"/>
        </c:scaling>
        <c:axPos val="l"/>
        <c:majorGridlines/>
        <c:numFmt formatCode="0.00%" sourceLinked="1"/>
        <c:tickLblPos val="nextTo"/>
        <c:crossAx val="8695180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EB89E-0861-48FF-826E-37549EFF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20</Pages>
  <Words>6250</Words>
  <Characters>37506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zwietecha</dc:creator>
  <cp:lastModifiedBy>zwietecha</cp:lastModifiedBy>
  <cp:revision>79</cp:revision>
  <cp:lastPrinted>2015-03-20T07:53:00Z</cp:lastPrinted>
  <dcterms:created xsi:type="dcterms:W3CDTF">2015-03-20T08:01:00Z</dcterms:created>
  <dcterms:modified xsi:type="dcterms:W3CDTF">2015-03-20T12:23:00Z</dcterms:modified>
</cp:coreProperties>
</file>