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C8" w:rsidRDefault="00497AC8" w:rsidP="00497AC8">
      <w:pPr>
        <w:pStyle w:val="NormalWeb"/>
      </w:pPr>
      <w:r>
        <w:t>﻿</w:t>
      </w:r>
    </w:p>
    <w:p w:rsidR="00497AC8" w:rsidRDefault="00497AC8" w:rsidP="00497AC8">
      <w:pPr>
        <w:pStyle w:val="ah"/>
      </w:pPr>
      <w:r>
        <w:t> </w:t>
      </w:r>
    </w:p>
    <w:p w:rsidR="00497AC8" w:rsidRDefault="00497AC8" w:rsidP="00497AC8">
      <w:pPr>
        <w:pStyle w:val="ai"/>
      </w:pPr>
      <w:r>
        <w:rPr>
          <w:rStyle w:val="ae"/>
        </w:rPr>
        <w:t> </w:t>
      </w:r>
    </w:p>
    <w:p w:rsidR="00497AC8" w:rsidRDefault="00497AC8" w:rsidP="00497AC8">
      <w:pPr>
        <w:pStyle w:val="aj"/>
      </w:pPr>
      <w:r>
        <w:rPr>
          <w:rStyle w:val="ac"/>
        </w:rPr>
        <w:t> </w:t>
      </w:r>
    </w:p>
    <w:p w:rsidR="00497AC8" w:rsidRDefault="00497AC8" w:rsidP="00497AC8">
      <w:pPr>
        <w:pStyle w:val="aj"/>
      </w:pPr>
      <w:r>
        <w:rPr>
          <w:rStyle w:val="ac"/>
        </w:rPr>
        <w:t>16 July 2013</w:t>
      </w:r>
    </w:p>
    <w:p w:rsidR="00497AC8" w:rsidRDefault="00497AC8" w:rsidP="00497AC8">
      <w:pPr>
        <w:pStyle w:val="ak"/>
      </w:pPr>
      <w:r>
        <w:t> </w:t>
      </w:r>
    </w:p>
    <w:p w:rsidR="00497AC8" w:rsidRDefault="00497AC8" w:rsidP="00497AC8">
      <w:pPr>
        <w:pStyle w:val="al"/>
      </w:pPr>
      <w:r>
        <w:rPr>
          <w:rStyle w:val="z"/>
        </w:rPr>
        <w:t xml:space="preserve">Barclays appoints Group Finance Director </w:t>
      </w:r>
    </w:p>
    <w:p w:rsidR="00497AC8" w:rsidRDefault="00497AC8" w:rsidP="00497AC8">
      <w:pPr>
        <w:pStyle w:val="al"/>
      </w:pPr>
      <w:r>
        <w:rPr>
          <w:rStyle w:val="z"/>
        </w:rPr>
        <w:t> </w:t>
      </w:r>
    </w:p>
    <w:p w:rsidR="00497AC8" w:rsidRDefault="00497AC8" w:rsidP="00497AC8">
      <w:pPr>
        <w:pStyle w:val="ak"/>
      </w:pPr>
      <w:r>
        <w:t> </w:t>
      </w:r>
    </w:p>
    <w:p w:rsidR="00497AC8" w:rsidRDefault="00497AC8" w:rsidP="00497AC8">
      <w:pPr>
        <w:pStyle w:val="am"/>
      </w:pPr>
      <w:r>
        <w:rPr>
          <w:rStyle w:val="ac"/>
        </w:rPr>
        <w:t xml:space="preserve">Barclays PLC and Barclays Bank PLC ("Barclays") announce that </w:t>
      </w:r>
      <w:proofErr w:type="spellStart"/>
      <w:r>
        <w:rPr>
          <w:rStyle w:val="ac"/>
        </w:rPr>
        <w:t>Tushar</w:t>
      </w:r>
      <w:proofErr w:type="spellEnd"/>
      <w:r>
        <w:rPr>
          <w:rStyle w:val="ac"/>
        </w:rPr>
        <w:t xml:space="preserve"> </w:t>
      </w:r>
      <w:proofErr w:type="spellStart"/>
      <w:r>
        <w:rPr>
          <w:rStyle w:val="ac"/>
        </w:rPr>
        <w:t>Morzaria</w:t>
      </w:r>
      <w:proofErr w:type="spellEnd"/>
      <w:r>
        <w:rPr>
          <w:rStyle w:val="ac"/>
        </w:rPr>
        <w:t xml:space="preserve"> will be appointed as Group Finance Director to succeed Chris Lucas in this role.  Chris announced in February 2013 his intention to retire.</w:t>
      </w:r>
    </w:p>
    <w:p w:rsidR="00497AC8" w:rsidRDefault="00497AC8" w:rsidP="00497AC8">
      <w:pPr>
        <w:pStyle w:val="am"/>
      </w:pPr>
      <w:r>
        <w:rPr>
          <w:rStyle w:val="ac"/>
        </w:rPr>
        <w:t> </w:t>
      </w:r>
    </w:p>
    <w:p w:rsidR="00497AC8" w:rsidRDefault="00497AC8" w:rsidP="00497AC8">
      <w:pPr>
        <w:pStyle w:val="am"/>
      </w:pPr>
      <w:r>
        <w:rPr>
          <w:rStyle w:val="ac"/>
        </w:rPr>
        <w:t xml:space="preserve">Mr </w:t>
      </w:r>
      <w:proofErr w:type="spellStart"/>
      <w:r>
        <w:rPr>
          <w:rStyle w:val="ac"/>
        </w:rPr>
        <w:t>Morzaria</w:t>
      </w:r>
      <w:proofErr w:type="spellEnd"/>
      <w:r>
        <w:rPr>
          <w:rStyle w:val="ac"/>
        </w:rPr>
        <w:t xml:space="preserve"> is expected to begin work at Barclays in the autumn of 2013, at which point he will join the Executive Committee, reporting to Group Chief Executive Antony Jenkins. He will join the Board as an Executive Director with effect from 1 January 2014.  This will allow for an orderly handover of responsibilities from Chris Lucas, who will remain accountable for financial reporting for 2013. Mr Lucas will remain on the Board as Group Finance Director and a member of the Executive Committee until his retirement as Group Finance Director on 28 February 2014, at which point Mr </w:t>
      </w:r>
      <w:proofErr w:type="spellStart"/>
      <w:r>
        <w:rPr>
          <w:rStyle w:val="ac"/>
        </w:rPr>
        <w:t>Morzaria</w:t>
      </w:r>
      <w:proofErr w:type="spellEnd"/>
      <w:r>
        <w:rPr>
          <w:rStyle w:val="ac"/>
        </w:rPr>
        <w:t xml:space="preserve"> will take up his responsibilities in full.</w:t>
      </w:r>
    </w:p>
    <w:p w:rsidR="00497AC8" w:rsidRDefault="00497AC8" w:rsidP="00497AC8">
      <w:pPr>
        <w:pStyle w:val="am"/>
      </w:pPr>
      <w:r>
        <w:rPr>
          <w:rStyle w:val="ac"/>
        </w:rPr>
        <w:t> </w:t>
      </w:r>
    </w:p>
    <w:p w:rsidR="00497AC8" w:rsidRDefault="00497AC8" w:rsidP="00497AC8">
      <w:pPr>
        <w:pStyle w:val="am"/>
      </w:pPr>
      <w:r>
        <w:rPr>
          <w:rStyle w:val="ac"/>
        </w:rPr>
        <w:t xml:space="preserve">Mr </w:t>
      </w:r>
      <w:proofErr w:type="spellStart"/>
      <w:r>
        <w:rPr>
          <w:rStyle w:val="ac"/>
        </w:rPr>
        <w:t>Morzaria</w:t>
      </w:r>
      <w:proofErr w:type="spellEnd"/>
      <w:r>
        <w:rPr>
          <w:rStyle w:val="ac"/>
        </w:rPr>
        <w:t xml:space="preserve"> is currently Chief Financial Officer, Corporate and Investment Banking at JP Morgan Chase, where he has spent the majority of his career. A qualified chartered accountant, he has previously also held roles in the finance functions of Credit Suisse and SG Warburg.</w:t>
      </w:r>
    </w:p>
    <w:p w:rsidR="00497AC8" w:rsidRDefault="00497AC8" w:rsidP="00497AC8">
      <w:pPr>
        <w:pStyle w:val="am"/>
      </w:pPr>
      <w:r>
        <w:rPr>
          <w:rStyle w:val="ac"/>
        </w:rPr>
        <w:t> </w:t>
      </w:r>
    </w:p>
    <w:p w:rsidR="00497AC8" w:rsidRDefault="00497AC8" w:rsidP="00497AC8">
      <w:pPr>
        <w:pStyle w:val="am"/>
      </w:pPr>
      <w:r>
        <w:rPr>
          <w:rStyle w:val="ac"/>
        </w:rPr>
        <w:t>Commenting on the appointment Antony Jenkins, Group Chief Executive, Barclays said:</w:t>
      </w:r>
    </w:p>
    <w:p w:rsidR="00497AC8" w:rsidRDefault="00497AC8" w:rsidP="00497AC8">
      <w:pPr>
        <w:pStyle w:val="am"/>
      </w:pPr>
      <w:r>
        <w:rPr>
          <w:rStyle w:val="ac"/>
        </w:rPr>
        <w:t> </w:t>
      </w:r>
    </w:p>
    <w:p w:rsidR="00497AC8" w:rsidRDefault="00497AC8" w:rsidP="00497AC8">
      <w:pPr>
        <w:pStyle w:val="an"/>
      </w:pPr>
      <w:r>
        <w:rPr>
          <w:rStyle w:val="ac"/>
        </w:rPr>
        <w:t xml:space="preserve">"I am delighted to welcome </w:t>
      </w:r>
      <w:proofErr w:type="spellStart"/>
      <w:r>
        <w:rPr>
          <w:rStyle w:val="ac"/>
        </w:rPr>
        <w:t>Tushar</w:t>
      </w:r>
      <w:proofErr w:type="spellEnd"/>
      <w:r>
        <w:rPr>
          <w:rStyle w:val="ac"/>
        </w:rPr>
        <w:t xml:space="preserve"> to Barclays.  He is an accomplished professional with first class strategic financial management experience built up over 20 years, including the last four as a key leader in JP Morgan Chase's Corporate and Investment Bank. He will bring a welcome new perspective to what is a pivotal role, and I am very much looking forward to working with him as we transform Barclays into the 'Go-To' bank.</w:t>
      </w:r>
    </w:p>
    <w:p w:rsidR="00497AC8" w:rsidRDefault="00497AC8" w:rsidP="00497AC8">
      <w:pPr>
        <w:pStyle w:val="an"/>
      </w:pPr>
      <w:r>
        <w:rPr>
          <w:rStyle w:val="ac"/>
        </w:rPr>
        <w:t> </w:t>
      </w:r>
    </w:p>
    <w:p w:rsidR="00497AC8" w:rsidRDefault="00497AC8" w:rsidP="00497AC8">
      <w:pPr>
        <w:pStyle w:val="an"/>
      </w:pPr>
      <w:r>
        <w:rPr>
          <w:rStyle w:val="ac"/>
        </w:rPr>
        <w:t xml:space="preserve">"I want to note our huge gratitude to Chris Lucas for his dedicated service to Barclays, and thank him particularly for his role in ensuring that our business has remained financially strong during the financial crisis and since. It is a typical mark of his commitment and professionalism that he has agreed to stay on as Group Finance Director until the end of February to complete this reporting cycle and support </w:t>
      </w:r>
      <w:proofErr w:type="spellStart"/>
      <w:r>
        <w:rPr>
          <w:rStyle w:val="ac"/>
        </w:rPr>
        <w:t>Tushar</w:t>
      </w:r>
      <w:proofErr w:type="spellEnd"/>
      <w:r>
        <w:rPr>
          <w:rStyle w:val="ac"/>
        </w:rPr>
        <w:t xml:space="preserve"> as he learns about the business."</w:t>
      </w:r>
    </w:p>
    <w:p w:rsidR="00497AC8" w:rsidRDefault="00497AC8" w:rsidP="00497AC8">
      <w:pPr>
        <w:pStyle w:val="am"/>
      </w:pPr>
      <w:r>
        <w:rPr>
          <w:rStyle w:val="ac"/>
        </w:rPr>
        <w:t> </w:t>
      </w:r>
    </w:p>
    <w:p w:rsidR="00497AC8" w:rsidRDefault="00497AC8" w:rsidP="00497AC8">
      <w:pPr>
        <w:pStyle w:val="a"/>
      </w:pPr>
      <w:r>
        <w:rPr>
          <w:rFonts w:ascii="Arial" w:hAnsi="Arial" w:cs="Arial"/>
        </w:rPr>
        <w:br w:type="page"/>
      </w:r>
      <w:r>
        <w:rPr>
          <w:rStyle w:val="t"/>
        </w:rPr>
        <w:lastRenderedPageBreak/>
        <w:t> </w:t>
      </w:r>
    </w:p>
    <w:p w:rsidR="00497AC8" w:rsidRDefault="00497AC8" w:rsidP="00497AC8">
      <w:pPr>
        <w:pStyle w:val="am"/>
      </w:pPr>
      <w:proofErr w:type="spellStart"/>
      <w:r>
        <w:rPr>
          <w:rStyle w:val="ac"/>
        </w:rPr>
        <w:t>Tushar</w:t>
      </w:r>
      <w:proofErr w:type="spellEnd"/>
      <w:r>
        <w:rPr>
          <w:rStyle w:val="ac"/>
        </w:rPr>
        <w:t xml:space="preserve"> </w:t>
      </w:r>
      <w:proofErr w:type="spellStart"/>
      <w:r>
        <w:rPr>
          <w:rStyle w:val="ac"/>
        </w:rPr>
        <w:t>Morzaria</w:t>
      </w:r>
      <w:proofErr w:type="spellEnd"/>
      <w:r>
        <w:rPr>
          <w:rStyle w:val="ac"/>
        </w:rPr>
        <w:t xml:space="preserve"> said:</w:t>
      </w:r>
    </w:p>
    <w:p w:rsidR="00497AC8" w:rsidRDefault="00497AC8" w:rsidP="00497AC8">
      <w:pPr>
        <w:pStyle w:val="am"/>
      </w:pPr>
      <w:r>
        <w:rPr>
          <w:rStyle w:val="ac"/>
        </w:rPr>
        <w:t> </w:t>
      </w:r>
    </w:p>
    <w:p w:rsidR="00497AC8" w:rsidRDefault="00497AC8" w:rsidP="00497AC8">
      <w:pPr>
        <w:pStyle w:val="an"/>
      </w:pPr>
      <w:r>
        <w:rPr>
          <w:rStyle w:val="ac"/>
        </w:rPr>
        <w:t>"I am looking forward to returning to the UK to lead Barclays' finance function.  The work which Antony, together with the Executive Committee and the Board, have done over the last nine months has really begun the process of restoring trust in Barclays.  I am excited at the opportunity to be part of the leadership team which will deliver on the promised change in performance and culture."</w:t>
      </w:r>
    </w:p>
    <w:p w:rsidR="00497AC8" w:rsidRDefault="00497AC8" w:rsidP="00497AC8">
      <w:pPr>
        <w:pStyle w:val="am"/>
      </w:pPr>
      <w:r>
        <w:rPr>
          <w:rStyle w:val="ac"/>
        </w:rPr>
        <w:t> </w:t>
      </w:r>
    </w:p>
    <w:p w:rsidR="00497AC8" w:rsidRDefault="00497AC8" w:rsidP="00497AC8">
      <w:pPr>
        <w:pStyle w:val="a"/>
      </w:pPr>
      <w:r>
        <w:rPr>
          <w:rStyle w:val="t"/>
        </w:rPr>
        <w:t xml:space="preserve">There are no other details that are required to be disclosed in respect of Mr </w:t>
      </w:r>
      <w:proofErr w:type="spellStart"/>
      <w:r>
        <w:rPr>
          <w:rStyle w:val="t"/>
        </w:rPr>
        <w:t>Morzaria's</w:t>
      </w:r>
      <w:proofErr w:type="spellEnd"/>
      <w:r>
        <w:rPr>
          <w:rStyle w:val="t"/>
        </w:rPr>
        <w:t xml:space="preserve"> appointment under Paragraph 9.6.13 of the Listing Rules of the UK Listing Authority.</w:t>
      </w:r>
    </w:p>
    <w:p w:rsidR="00497AC8" w:rsidRDefault="00497AC8" w:rsidP="00497AC8">
      <w:pPr>
        <w:pStyle w:val="am"/>
      </w:pPr>
      <w:r>
        <w:rPr>
          <w:rStyle w:val="ac"/>
        </w:rPr>
        <w:t> </w:t>
      </w:r>
    </w:p>
    <w:p w:rsidR="00497AC8" w:rsidRDefault="00497AC8" w:rsidP="00497AC8">
      <w:pPr>
        <w:pStyle w:val="al"/>
      </w:pPr>
      <w:r>
        <w:rPr>
          <w:rStyle w:val="z"/>
        </w:rPr>
        <w:t>-ENDS-</w:t>
      </w:r>
    </w:p>
    <w:p w:rsidR="00497AC8" w:rsidRDefault="00497AC8" w:rsidP="00497AC8">
      <w:pPr>
        <w:pStyle w:val="am"/>
      </w:pPr>
      <w:r>
        <w:rPr>
          <w:rStyle w:val="ac"/>
        </w:rPr>
        <w:t> </w:t>
      </w:r>
    </w:p>
    <w:p w:rsidR="00497AC8" w:rsidRDefault="00497AC8" w:rsidP="00497AC8">
      <w:pPr>
        <w:pStyle w:val="am"/>
      </w:pPr>
      <w:r>
        <w:rPr>
          <w:rStyle w:val="ac"/>
        </w:rPr>
        <w:t>For further information, please contact:</w:t>
      </w:r>
    </w:p>
    <w:p w:rsidR="00497AC8" w:rsidRDefault="00497AC8" w:rsidP="00497AC8">
      <w:pPr>
        <w:pStyle w:val="am"/>
      </w:pPr>
      <w:r>
        <w:rPr>
          <w:rStyle w:val="ac"/>
        </w:rPr>
        <w:t> </w:t>
      </w:r>
    </w:p>
    <w:p w:rsidR="00497AC8" w:rsidRDefault="00497AC8" w:rsidP="00497AC8">
      <w:pPr>
        <w:pStyle w:val="am"/>
      </w:pPr>
      <w:r>
        <w:rPr>
          <w:rStyle w:val="ac"/>
        </w:rPr>
        <w:t xml:space="preserve">Barclays Investor Relations                                     Barclays Media Relations         </w:t>
      </w:r>
    </w:p>
    <w:p w:rsidR="00497AC8" w:rsidRDefault="00497AC8" w:rsidP="00497AC8">
      <w:pPr>
        <w:pStyle w:val="am"/>
      </w:pPr>
      <w:r>
        <w:rPr>
          <w:rStyle w:val="ac"/>
        </w:rPr>
        <w:t xml:space="preserve">Charlie Rozes                                                            Giles </w:t>
      </w:r>
      <w:proofErr w:type="spellStart"/>
      <w:r>
        <w:rPr>
          <w:rStyle w:val="ac"/>
        </w:rPr>
        <w:t>Croot</w:t>
      </w:r>
      <w:proofErr w:type="spellEnd"/>
    </w:p>
    <w:p w:rsidR="00497AC8" w:rsidRDefault="00497AC8" w:rsidP="00497AC8">
      <w:pPr>
        <w:pStyle w:val="am"/>
      </w:pPr>
      <w:r>
        <w:rPr>
          <w:rStyle w:val="ac"/>
        </w:rPr>
        <w:t>+44 (0)20 7116 5752                                              +44 (0)20 7116 4755</w:t>
      </w:r>
    </w:p>
    <w:p w:rsidR="00497AC8" w:rsidRDefault="00497AC8" w:rsidP="00497AC8">
      <w:pPr>
        <w:pStyle w:val="am"/>
      </w:pPr>
      <w:r>
        <w:rPr>
          <w:rStyle w:val="ac"/>
        </w:rPr>
        <w:t> </w:t>
      </w:r>
    </w:p>
    <w:p w:rsidR="00497AC8" w:rsidRDefault="00497AC8" w:rsidP="00497AC8">
      <w:pPr>
        <w:pStyle w:val="am"/>
      </w:pPr>
      <w:r>
        <w:rPr>
          <w:rStyle w:val="ac"/>
        </w:rPr>
        <w:t>Notes to Editors:</w:t>
      </w:r>
    </w:p>
    <w:p w:rsidR="00497AC8" w:rsidRDefault="00497AC8" w:rsidP="00497AC8">
      <w:pPr>
        <w:pStyle w:val="NormalWeb"/>
      </w:pPr>
      <w:r>
        <w:rPr>
          <w:rStyle w:val="s"/>
          <w:b/>
          <w:bCs/>
        </w:rPr>
        <w:t>About Barclays</w:t>
      </w:r>
      <w:r>
        <w:rPr>
          <w:rFonts w:ascii="Arial" w:hAnsi="Arial" w:cs="Arial"/>
          <w:b/>
          <w:bCs/>
          <w:color w:val="666666"/>
          <w:sz w:val="17"/>
          <w:szCs w:val="17"/>
        </w:rPr>
        <w:br/>
      </w:r>
      <w:r>
        <w:rPr>
          <w:rFonts w:ascii="Arial" w:hAnsi="Arial" w:cs="Arial"/>
          <w:color w:val="666666"/>
          <w:sz w:val="17"/>
          <w:szCs w:val="17"/>
        </w:rPr>
        <w:br/>
      </w:r>
      <w:proofErr w:type="spellStart"/>
      <w:r>
        <w:rPr>
          <w:rStyle w:val="s"/>
        </w:rPr>
        <w:t>Barclays</w:t>
      </w:r>
      <w:proofErr w:type="spellEnd"/>
      <w:r>
        <w:rPr>
          <w:rStyle w:val="s"/>
        </w:rPr>
        <w:t xml:space="preserve"> is a major global financial services provider engaged in personal banking, credit cards, corporate and investment banking and wealth and investment management with an extensive international presence in Europe, the Americas, Africa and Asia. Barclays' purpose is to help people achieve their ambitions - in the right way.</w:t>
      </w:r>
      <w:r>
        <w:rPr>
          <w:rFonts w:ascii="Arial" w:hAnsi="Arial" w:cs="Arial"/>
        </w:rPr>
        <w:br/>
      </w:r>
      <w:r>
        <w:rPr>
          <w:rFonts w:ascii="Arial" w:hAnsi="Arial" w:cs="Arial"/>
        </w:rPr>
        <w:br/>
      </w:r>
      <w:r>
        <w:rPr>
          <w:rStyle w:val="s"/>
        </w:rPr>
        <w:t>With over 300 years of history and expertise in banking, Barclays operates in over 50 countries and employs approximately 140,000 people. Barclays moves, lends, invests and protects money for customers and clients worldwide.</w:t>
      </w:r>
    </w:p>
    <w:p w:rsidR="00497AC8" w:rsidRDefault="00497AC8" w:rsidP="00497AC8">
      <w:pPr>
        <w:pStyle w:val="ao"/>
      </w:pPr>
      <w:r>
        <w:rPr>
          <w:rStyle w:val="q"/>
        </w:rPr>
        <w:t xml:space="preserve">For further information about Barclays, please visit our website </w:t>
      </w:r>
      <w:hyperlink r:id="rId5" w:tooltip="http://www.barclays.com/" w:history="1">
        <w:r>
          <w:rPr>
            <w:rStyle w:val="Hyperlink"/>
            <w:rFonts w:ascii="Arial" w:hAnsi="Arial" w:cs="Arial"/>
            <w:sz w:val="24"/>
            <w:szCs w:val="24"/>
          </w:rPr>
          <w:t>www.barclays.com</w:t>
        </w:r>
      </w:hyperlink>
      <w:r>
        <w:rPr>
          <w:rStyle w:val="u"/>
        </w:rPr>
        <w:t>.</w:t>
      </w:r>
    </w:p>
    <w:p w:rsidR="00497AC8" w:rsidRDefault="00497AC8" w:rsidP="00497AC8">
      <w:pPr>
        <w:pStyle w:val="ak"/>
      </w:pPr>
      <w:r>
        <w:rPr>
          <w:rStyle w:val="ac"/>
        </w:rPr>
        <w:t xml:space="preserve">Key compensation arrangements for </w:t>
      </w:r>
      <w:proofErr w:type="spellStart"/>
      <w:r>
        <w:rPr>
          <w:rStyle w:val="ac"/>
        </w:rPr>
        <w:t>Tushar</w:t>
      </w:r>
      <w:proofErr w:type="spellEnd"/>
      <w:r>
        <w:rPr>
          <w:rStyle w:val="ac"/>
        </w:rPr>
        <w:t xml:space="preserve"> </w:t>
      </w:r>
      <w:proofErr w:type="spellStart"/>
      <w:r>
        <w:rPr>
          <w:rStyle w:val="ac"/>
        </w:rPr>
        <w:t>Morzaria</w:t>
      </w:r>
      <w:proofErr w:type="spellEnd"/>
    </w:p>
    <w:p w:rsidR="00497AC8" w:rsidRDefault="00497AC8" w:rsidP="00497AC8">
      <w:pPr>
        <w:pStyle w:val="am"/>
      </w:pPr>
      <w:r>
        <w:rPr>
          <w:rStyle w:val="ac"/>
        </w:rPr>
        <w:t> </w:t>
      </w:r>
    </w:p>
    <w:p w:rsidR="00497AC8" w:rsidRDefault="00497AC8" w:rsidP="00497AC8">
      <w:pPr>
        <w:pStyle w:val="a"/>
      </w:pPr>
      <w:proofErr w:type="spellStart"/>
      <w:r>
        <w:rPr>
          <w:rStyle w:val="t"/>
        </w:rPr>
        <w:t>Tushar</w:t>
      </w:r>
      <w:proofErr w:type="spellEnd"/>
      <w:r>
        <w:rPr>
          <w:rStyle w:val="t"/>
        </w:rPr>
        <w:t xml:space="preserve"> </w:t>
      </w:r>
      <w:proofErr w:type="spellStart"/>
      <w:r>
        <w:rPr>
          <w:rStyle w:val="t"/>
        </w:rPr>
        <w:t>Morzaria's</w:t>
      </w:r>
      <w:proofErr w:type="spellEnd"/>
      <w:r>
        <w:rPr>
          <w:rStyle w:val="t"/>
        </w:rPr>
        <w:t xml:space="preserve"> compensation arrangements will reflect his role and responsibilities.</w:t>
      </w:r>
    </w:p>
    <w:p w:rsidR="00497AC8" w:rsidRDefault="00497AC8" w:rsidP="00497AC8">
      <w:pPr>
        <w:pStyle w:val="a"/>
      </w:pPr>
      <w:r>
        <w:rPr>
          <w:rStyle w:val="t"/>
        </w:rPr>
        <w:t xml:space="preserve">The compensation arrangements have been benchmarked against a peer group of global universal banks, industrial companies and financial services institutions.  Mr </w:t>
      </w:r>
      <w:proofErr w:type="spellStart"/>
      <w:r>
        <w:rPr>
          <w:rStyle w:val="t"/>
        </w:rPr>
        <w:t>Morzaria's</w:t>
      </w:r>
      <w:proofErr w:type="spellEnd"/>
      <w:r>
        <w:rPr>
          <w:rStyle w:val="t"/>
        </w:rPr>
        <w:t xml:space="preserve"> annual salary will be £800,000 and his annual incentive award opportunity will be up to a maximum of 250% of salary (as at the date of award).</w:t>
      </w:r>
    </w:p>
    <w:p w:rsidR="00497AC8" w:rsidRDefault="00497AC8" w:rsidP="00497AC8">
      <w:pPr>
        <w:pStyle w:val="a"/>
      </w:pPr>
      <w:r>
        <w:rPr>
          <w:rStyle w:val="t"/>
        </w:rPr>
        <w:t xml:space="preserve">Mr </w:t>
      </w:r>
      <w:proofErr w:type="spellStart"/>
      <w:r>
        <w:rPr>
          <w:rStyle w:val="t"/>
        </w:rPr>
        <w:t>Morzaria</w:t>
      </w:r>
      <w:proofErr w:type="spellEnd"/>
      <w:r>
        <w:rPr>
          <w:rStyle w:val="t"/>
        </w:rPr>
        <w:t xml:space="preserve"> will be eligible to be considered for the grant of an award under the Barclays LTIP with a total maximum market value in any one year of an amount up to 400% of salary, calculated at the date of grant of any such award.  The next Barclays LTIP award will be for the performance period that commences 1 January 2014.</w:t>
      </w:r>
    </w:p>
    <w:p w:rsidR="00497AC8" w:rsidRDefault="00497AC8" w:rsidP="00497AC8">
      <w:pPr>
        <w:pStyle w:val="a"/>
      </w:pPr>
      <w:r>
        <w:rPr>
          <w:rStyle w:val="t"/>
        </w:rPr>
        <w:t xml:space="preserve">Any deferred and long term awards granted to Mr </w:t>
      </w:r>
      <w:proofErr w:type="spellStart"/>
      <w:r>
        <w:rPr>
          <w:rStyle w:val="t"/>
        </w:rPr>
        <w:t>Morzaria</w:t>
      </w:r>
      <w:proofErr w:type="spellEnd"/>
      <w:r>
        <w:rPr>
          <w:rStyle w:val="t"/>
        </w:rPr>
        <w:t xml:space="preserve"> by JP Morgan Chase which are forfeited as a result of him accepting his new role at Barclays will be replaced with a Barclays share award of equivalent value to the forfeited awards which will vest over the same time period (as closely as possible) as the forfeited awards.  </w:t>
      </w:r>
    </w:p>
    <w:p w:rsidR="00497AC8" w:rsidRDefault="00497AC8" w:rsidP="00497AC8">
      <w:pPr>
        <w:pStyle w:val="a"/>
      </w:pPr>
      <w:r>
        <w:rPr>
          <w:rStyle w:val="t"/>
        </w:rPr>
        <w:t xml:space="preserve">Mr </w:t>
      </w:r>
      <w:proofErr w:type="spellStart"/>
      <w:r>
        <w:rPr>
          <w:rStyle w:val="t"/>
        </w:rPr>
        <w:t>Morzaria</w:t>
      </w:r>
      <w:proofErr w:type="spellEnd"/>
      <w:r>
        <w:rPr>
          <w:rStyle w:val="t"/>
        </w:rPr>
        <w:t xml:space="preserve"> will be eligible to receive a cash allowance in lieu of pension of 25% of his salary, per annum.</w:t>
      </w:r>
    </w:p>
    <w:p w:rsidR="00497AC8" w:rsidRDefault="00497AC8" w:rsidP="00497AC8">
      <w:pPr>
        <w:pStyle w:val="ak"/>
      </w:pPr>
      <w:r>
        <w:rPr>
          <w:rStyle w:val="ac"/>
        </w:rPr>
        <w:t>On-going arrangements with Chris Lucas</w:t>
      </w:r>
    </w:p>
    <w:p w:rsidR="00497AC8" w:rsidRDefault="00497AC8" w:rsidP="00497AC8">
      <w:pPr>
        <w:pStyle w:val="am"/>
      </w:pPr>
      <w:r>
        <w:rPr>
          <w:rStyle w:val="ac"/>
        </w:rPr>
        <w:t> </w:t>
      </w:r>
    </w:p>
    <w:p w:rsidR="00497AC8" w:rsidRDefault="00497AC8" w:rsidP="00497AC8">
      <w:pPr>
        <w:pStyle w:val="am"/>
      </w:pPr>
      <w:r>
        <w:rPr>
          <w:rStyle w:val="ac"/>
        </w:rPr>
        <w:t>During the period until his retirement, Chris Lucas will continue to be paid in line with his current arrangements and will be eligible for consideration for a bonus with respect to 2013.</w:t>
      </w:r>
    </w:p>
    <w:p w:rsidR="00497AC8" w:rsidRDefault="00497AC8" w:rsidP="00497AC8">
      <w:pPr>
        <w:pStyle w:val="am"/>
      </w:pPr>
      <w:r>
        <w:rPr>
          <w:rStyle w:val="ac"/>
        </w:rPr>
        <w:t> </w:t>
      </w:r>
    </w:p>
    <w:p w:rsidR="00497AC8" w:rsidRDefault="00497AC8" w:rsidP="00497AC8">
      <w:pPr>
        <w:pStyle w:val="ak"/>
      </w:pPr>
      <w:proofErr w:type="spellStart"/>
      <w:r>
        <w:rPr>
          <w:rStyle w:val="ac"/>
        </w:rPr>
        <w:t>Tushar</w:t>
      </w:r>
      <w:proofErr w:type="spellEnd"/>
      <w:r>
        <w:rPr>
          <w:rStyle w:val="ac"/>
        </w:rPr>
        <w:t xml:space="preserve"> </w:t>
      </w:r>
      <w:proofErr w:type="spellStart"/>
      <w:r>
        <w:rPr>
          <w:rStyle w:val="ac"/>
        </w:rPr>
        <w:t>Morzaria</w:t>
      </w:r>
      <w:proofErr w:type="spellEnd"/>
      <w:r>
        <w:rPr>
          <w:rStyle w:val="ac"/>
        </w:rPr>
        <w:t xml:space="preserve"> profile</w:t>
      </w:r>
    </w:p>
    <w:p w:rsidR="00497AC8" w:rsidRDefault="00497AC8" w:rsidP="00497AC8">
      <w:pPr>
        <w:pStyle w:val="am"/>
      </w:pPr>
      <w:r>
        <w:rPr>
          <w:rStyle w:val="ac"/>
        </w:rPr>
        <w:t> </w:t>
      </w:r>
    </w:p>
    <w:p w:rsidR="00497AC8" w:rsidRDefault="00497AC8" w:rsidP="00497AC8">
      <w:pPr>
        <w:pStyle w:val="am"/>
      </w:pPr>
      <w:proofErr w:type="spellStart"/>
      <w:r>
        <w:rPr>
          <w:rStyle w:val="ac"/>
        </w:rPr>
        <w:t>Tushar</w:t>
      </w:r>
      <w:proofErr w:type="spellEnd"/>
      <w:r>
        <w:rPr>
          <w:rStyle w:val="ac"/>
        </w:rPr>
        <w:t xml:space="preserve"> </w:t>
      </w:r>
      <w:proofErr w:type="spellStart"/>
      <w:r>
        <w:rPr>
          <w:rStyle w:val="ac"/>
        </w:rPr>
        <w:t>Morzaria</w:t>
      </w:r>
      <w:proofErr w:type="spellEnd"/>
      <w:r>
        <w:rPr>
          <w:rStyle w:val="ac"/>
        </w:rPr>
        <w:t xml:space="preserve"> qualified as a chartered accountant in the UK in 1993 before moving into banking.  He has spent the majority of his career in a variety of roles at JP Morgan Chase both in London and New York.</w:t>
      </w:r>
    </w:p>
    <w:p w:rsidR="00497AC8" w:rsidRDefault="00497AC8" w:rsidP="00497AC8">
      <w:pPr>
        <w:pStyle w:val="am"/>
      </w:pPr>
      <w:r>
        <w:rPr>
          <w:rStyle w:val="ac"/>
        </w:rPr>
        <w:t> </w:t>
      </w:r>
    </w:p>
    <w:p w:rsidR="00497AC8" w:rsidRDefault="00497AC8" w:rsidP="00497AC8">
      <w:pPr>
        <w:pStyle w:val="am"/>
      </w:pPr>
      <w:r>
        <w:rPr>
          <w:rStyle w:val="ac"/>
        </w:rPr>
        <w:t>Born in Uganda, he moved to the UK in 1971.  </w:t>
      </w:r>
      <w:proofErr w:type="spellStart"/>
      <w:r>
        <w:rPr>
          <w:rStyle w:val="ac"/>
        </w:rPr>
        <w:t>Tushar</w:t>
      </w:r>
      <w:proofErr w:type="spellEnd"/>
      <w:r>
        <w:rPr>
          <w:rStyle w:val="ac"/>
        </w:rPr>
        <w:t xml:space="preserve"> is a British citizen.  He is married with two children.</w:t>
      </w:r>
    </w:p>
    <w:p w:rsidR="00497AC8" w:rsidRDefault="00497AC8" w:rsidP="00497AC8">
      <w:pPr>
        <w:pStyle w:val="am"/>
      </w:pPr>
      <w:r>
        <w:rPr>
          <w:rStyle w:val="ac"/>
        </w:rPr>
        <w:t> </w:t>
      </w:r>
    </w:p>
    <w:p w:rsidR="00497AC8" w:rsidRDefault="00497AC8" w:rsidP="00497AC8">
      <w:pPr>
        <w:pStyle w:val="ap"/>
      </w:pPr>
      <w:r>
        <w:rPr>
          <w:rStyle w:val="ac"/>
        </w:rPr>
        <w:t>2005 - 2013 JPMorgan Chase</w:t>
      </w:r>
    </w:p>
    <w:p w:rsidR="00497AC8" w:rsidRDefault="00497AC8" w:rsidP="00497AC8">
      <w:pPr>
        <w:pStyle w:val="aq"/>
      </w:pPr>
      <w:r>
        <w:rPr>
          <w:rStyle w:val="ac"/>
        </w:rPr>
        <w:t>CFO, CIB (New York) since July 2012</w:t>
      </w:r>
    </w:p>
    <w:p w:rsidR="00497AC8" w:rsidRDefault="00497AC8" w:rsidP="00497AC8">
      <w:pPr>
        <w:pStyle w:val="aq"/>
      </w:pPr>
      <w:r>
        <w:rPr>
          <w:rStyle w:val="ac"/>
        </w:rPr>
        <w:t>CFO, IB (New York) 2010-2012</w:t>
      </w:r>
    </w:p>
    <w:p w:rsidR="00497AC8" w:rsidRDefault="00497AC8" w:rsidP="00497AC8">
      <w:pPr>
        <w:pStyle w:val="aq"/>
      </w:pPr>
      <w:r>
        <w:rPr>
          <w:rStyle w:val="ac"/>
        </w:rPr>
        <w:t>Global Controller, IB (New York) 2009-2010</w:t>
      </w:r>
    </w:p>
    <w:p w:rsidR="00497AC8" w:rsidRDefault="00497AC8" w:rsidP="00497AC8">
      <w:pPr>
        <w:pStyle w:val="aq"/>
      </w:pPr>
      <w:r>
        <w:rPr>
          <w:rStyle w:val="ac"/>
        </w:rPr>
        <w:t>CFO, EMEA &amp; Global CFO, Fixed Income, IB 2005-2009</w:t>
      </w:r>
    </w:p>
    <w:p w:rsidR="00497AC8" w:rsidRDefault="00497AC8" w:rsidP="00497AC8">
      <w:pPr>
        <w:pStyle w:val="ar"/>
      </w:pPr>
      <w:r>
        <w:rPr>
          <w:rStyle w:val="ac"/>
        </w:rPr>
        <w:t> </w:t>
      </w:r>
    </w:p>
    <w:p w:rsidR="00497AC8" w:rsidRDefault="00497AC8" w:rsidP="00497AC8">
      <w:pPr>
        <w:pStyle w:val="ap"/>
      </w:pPr>
      <w:r>
        <w:rPr>
          <w:rStyle w:val="ac"/>
        </w:rPr>
        <w:t>2002 - 2005 Credit Suisse Investment Bank</w:t>
      </w:r>
    </w:p>
    <w:p w:rsidR="00497AC8" w:rsidRDefault="00497AC8" w:rsidP="00497AC8">
      <w:pPr>
        <w:pStyle w:val="aq"/>
      </w:pPr>
      <w:r>
        <w:rPr>
          <w:rStyle w:val="ac"/>
        </w:rPr>
        <w:t>Global Controller, Derivatives</w:t>
      </w:r>
    </w:p>
    <w:p w:rsidR="00497AC8" w:rsidRDefault="00497AC8" w:rsidP="00497AC8">
      <w:pPr>
        <w:pStyle w:val="aq"/>
      </w:pPr>
      <w:r>
        <w:rPr>
          <w:rStyle w:val="ac"/>
        </w:rPr>
        <w:t>European Controller, Fixed Income</w:t>
      </w:r>
    </w:p>
    <w:p w:rsidR="00497AC8" w:rsidRDefault="00497AC8" w:rsidP="00497AC8">
      <w:pPr>
        <w:pStyle w:val="ar"/>
      </w:pPr>
      <w:r>
        <w:rPr>
          <w:rStyle w:val="ac"/>
        </w:rPr>
        <w:t> </w:t>
      </w:r>
    </w:p>
    <w:p w:rsidR="00497AC8" w:rsidRDefault="00497AC8" w:rsidP="00497AC8">
      <w:pPr>
        <w:pStyle w:val="ap"/>
      </w:pPr>
      <w:r>
        <w:rPr>
          <w:rStyle w:val="ac"/>
        </w:rPr>
        <w:t>1995 - 2002 JPMorgan</w:t>
      </w:r>
    </w:p>
    <w:p w:rsidR="00497AC8" w:rsidRDefault="00497AC8" w:rsidP="00497AC8">
      <w:pPr>
        <w:pStyle w:val="ar"/>
      </w:pPr>
      <w:r>
        <w:rPr>
          <w:rStyle w:val="ac"/>
        </w:rPr>
        <w:t> </w:t>
      </w:r>
    </w:p>
    <w:p w:rsidR="00497AC8" w:rsidRDefault="00497AC8" w:rsidP="00497AC8">
      <w:pPr>
        <w:pStyle w:val="ap"/>
      </w:pPr>
      <w:r>
        <w:rPr>
          <w:rStyle w:val="ac"/>
        </w:rPr>
        <w:t>1994 SG Warburg</w:t>
      </w:r>
    </w:p>
    <w:p w:rsidR="00497AC8" w:rsidRDefault="00497AC8" w:rsidP="00497AC8">
      <w:pPr>
        <w:pStyle w:val="ar"/>
      </w:pPr>
      <w:r>
        <w:rPr>
          <w:rStyle w:val="ac"/>
        </w:rPr>
        <w:t> </w:t>
      </w:r>
    </w:p>
    <w:p w:rsidR="00497AC8" w:rsidRDefault="00497AC8" w:rsidP="00497AC8">
      <w:pPr>
        <w:pStyle w:val="ak"/>
      </w:pPr>
      <w:r>
        <w:rPr>
          <w:rStyle w:val="ac"/>
        </w:rPr>
        <w:t>1990 - 1993 Coopers &amp; Lybrand Deloitte</w:t>
      </w:r>
    </w:p>
    <w:p w:rsidR="00497AC8" w:rsidRDefault="00497AC8" w:rsidP="00497AC8">
      <w:pPr>
        <w:pStyle w:val="ak"/>
      </w:pPr>
      <w:r>
        <w:rPr>
          <w:rStyle w:val="ac"/>
        </w:rPr>
        <w:t> </w:t>
      </w:r>
    </w:p>
    <w:p w:rsidR="00497AC8" w:rsidRDefault="00497AC8" w:rsidP="00497AC8">
      <w:pPr>
        <w:pStyle w:val="ak"/>
      </w:pPr>
      <w:r>
        <w:rPr>
          <w:rStyle w:val="ac"/>
        </w:rPr>
        <w:t>Education and Training</w:t>
      </w:r>
    </w:p>
    <w:p w:rsidR="00497AC8" w:rsidRDefault="00497AC8" w:rsidP="00497AC8">
      <w:pPr>
        <w:pStyle w:val="ak"/>
      </w:pPr>
      <w:r>
        <w:rPr>
          <w:rStyle w:val="ac"/>
        </w:rPr>
        <w:t>1993     ACA</w:t>
      </w:r>
    </w:p>
    <w:p w:rsidR="001E1D9A" w:rsidRDefault="00497AC8" w:rsidP="00497AC8">
      <w:pPr>
        <w:pStyle w:val="ak"/>
      </w:pPr>
      <w:r>
        <w:rPr>
          <w:rStyle w:val="ac"/>
        </w:rPr>
        <w:t>1990     BSc (</w:t>
      </w:r>
      <w:proofErr w:type="spellStart"/>
      <w:r>
        <w:rPr>
          <w:rStyle w:val="ac"/>
        </w:rPr>
        <w:t>Hons</w:t>
      </w:r>
      <w:proofErr w:type="spellEnd"/>
      <w:r>
        <w:rPr>
          <w:rStyle w:val="ac"/>
        </w:rPr>
        <w:t>) Computer Science &amp; Accounting, Manchester University</w:t>
      </w:r>
      <w:bookmarkStart w:id="0" w:name="_GoBack"/>
      <w:bookmarkEnd w:id="0"/>
    </w:p>
    <w:sectPr w:rsidR="001E1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C8"/>
    <w:rsid w:val="001E1D9A"/>
    <w:rsid w:val="00497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A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h">
    <w:name w:val="ah"/>
    <w:basedOn w:val="Normal"/>
    <w:rsid w:val="00497AC8"/>
    <w:pPr>
      <w:spacing w:after="0" w:line="240" w:lineRule="auto"/>
      <w:jc w:val="right"/>
    </w:pPr>
    <w:rPr>
      <w:rFonts w:ascii="Calibri" w:eastAsia="Times New Roman" w:hAnsi="Calibri" w:cs="Times New Roman"/>
      <w:lang w:eastAsia="en-GB"/>
    </w:rPr>
  </w:style>
  <w:style w:type="paragraph" w:customStyle="1" w:styleId="ai">
    <w:name w:val="ai"/>
    <w:basedOn w:val="Normal"/>
    <w:rsid w:val="00497AC8"/>
    <w:pPr>
      <w:spacing w:after="0" w:line="240" w:lineRule="auto"/>
      <w:jc w:val="center"/>
    </w:pPr>
    <w:rPr>
      <w:rFonts w:ascii="Calibri" w:eastAsia="Times New Roman" w:hAnsi="Calibri" w:cs="Times New Roman"/>
      <w:lang w:eastAsia="en-GB"/>
    </w:rPr>
  </w:style>
  <w:style w:type="paragraph" w:customStyle="1" w:styleId="aj">
    <w:name w:val="aj"/>
    <w:basedOn w:val="Normal"/>
    <w:rsid w:val="00497AC8"/>
    <w:pPr>
      <w:spacing w:after="0" w:line="240" w:lineRule="auto"/>
    </w:pPr>
    <w:rPr>
      <w:rFonts w:ascii="Calibri" w:eastAsia="Times New Roman" w:hAnsi="Calibri" w:cs="Times New Roman"/>
      <w:lang w:eastAsia="en-GB"/>
    </w:rPr>
  </w:style>
  <w:style w:type="paragraph" w:customStyle="1" w:styleId="ak">
    <w:name w:val="ak"/>
    <w:basedOn w:val="Normal"/>
    <w:rsid w:val="00497AC8"/>
    <w:pPr>
      <w:spacing w:after="0" w:line="240" w:lineRule="auto"/>
      <w:jc w:val="both"/>
    </w:pPr>
    <w:rPr>
      <w:rFonts w:ascii="Calibri" w:eastAsia="Times New Roman" w:hAnsi="Calibri" w:cs="Times New Roman"/>
      <w:b/>
      <w:bCs/>
      <w:lang w:eastAsia="en-GB"/>
    </w:rPr>
  </w:style>
  <w:style w:type="paragraph" w:customStyle="1" w:styleId="al">
    <w:name w:val="al"/>
    <w:basedOn w:val="Normal"/>
    <w:rsid w:val="00497AC8"/>
    <w:pPr>
      <w:spacing w:after="0" w:line="240" w:lineRule="auto"/>
      <w:jc w:val="center"/>
    </w:pPr>
    <w:rPr>
      <w:rFonts w:ascii="Calibri" w:eastAsia="Times New Roman" w:hAnsi="Calibri" w:cs="Times New Roman"/>
      <w:b/>
      <w:bCs/>
      <w:lang w:eastAsia="en-GB"/>
    </w:rPr>
  </w:style>
  <w:style w:type="paragraph" w:customStyle="1" w:styleId="am">
    <w:name w:val="am"/>
    <w:basedOn w:val="Normal"/>
    <w:rsid w:val="00497AC8"/>
    <w:pPr>
      <w:spacing w:after="0" w:line="240" w:lineRule="auto"/>
      <w:jc w:val="both"/>
    </w:pPr>
    <w:rPr>
      <w:rFonts w:ascii="Calibri" w:eastAsia="Times New Roman" w:hAnsi="Calibri" w:cs="Times New Roman"/>
      <w:lang w:eastAsia="en-GB"/>
    </w:rPr>
  </w:style>
  <w:style w:type="paragraph" w:customStyle="1" w:styleId="an">
    <w:name w:val="an"/>
    <w:basedOn w:val="Normal"/>
    <w:rsid w:val="00497AC8"/>
    <w:pPr>
      <w:spacing w:after="0" w:line="240" w:lineRule="auto"/>
      <w:jc w:val="both"/>
    </w:pPr>
    <w:rPr>
      <w:rFonts w:ascii="Calibri" w:eastAsia="Times New Roman" w:hAnsi="Calibri" w:cs="Times New Roman"/>
      <w:i/>
      <w:iCs/>
      <w:lang w:eastAsia="en-GB"/>
    </w:rPr>
  </w:style>
  <w:style w:type="paragraph" w:customStyle="1" w:styleId="a">
    <w:name w:val="a"/>
    <w:basedOn w:val="Normal"/>
    <w:rsid w:val="00497AC8"/>
    <w:rPr>
      <w:rFonts w:ascii="Calibri" w:eastAsia="Times New Roman" w:hAnsi="Calibri" w:cs="Times New Roman"/>
      <w:lang w:eastAsia="en-GB"/>
    </w:rPr>
  </w:style>
  <w:style w:type="paragraph" w:customStyle="1" w:styleId="ao">
    <w:name w:val="ao"/>
    <w:basedOn w:val="Normal"/>
    <w:rsid w:val="00497AC8"/>
    <w:pPr>
      <w:spacing w:after="240"/>
    </w:pPr>
    <w:rPr>
      <w:rFonts w:ascii="Calibri" w:eastAsia="Times New Roman" w:hAnsi="Calibri" w:cs="Times New Roman"/>
      <w:lang w:eastAsia="en-GB"/>
    </w:rPr>
  </w:style>
  <w:style w:type="paragraph" w:customStyle="1" w:styleId="ap">
    <w:name w:val="ap"/>
    <w:basedOn w:val="Normal"/>
    <w:rsid w:val="00497AC8"/>
    <w:pPr>
      <w:spacing w:after="0" w:line="240" w:lineRule="auto"/>
    </w:pPr>
    <w:rPr>
      <w:rFonts w:ascii="Calibri" w:eastAsia="Times New Roman" w:hAnsi="Calibri" w:cs="Times New Roman"/>
      <w:b/>
      <w:bCs/>
      <w:lang w:eastAsia="en-GB"/>
    </w:rPr>
  </w:style>
  <w:style w:type="paragraph" w:customStyle="1" w:styleId="aq">
    <w:name w:val="aq"/>
    <w:basedOn w:val="Normal"/>
    <w:rsid w:val="00497AC8"/>
    <w:pPr>
      <w:spacing w:after="0" w:line="240" w:lineRule="auto"/>
      <w:ind w:left="720"/>
    </w:pPr>
    <w:rPr>
      <w:rFonts w:ascii="Calibri" w:eastAsia="Times New Roman" w:hAnsi="Calibri" w:cs="Times New Roman"/>
      <w:lang w:eastAsia="en-GB"/>
    </w:rPr>
  </w:style>
  <w:style w:type="paragraph" w:customStyle="1" w:styleId="ar">
    <w:name w:val="ar"/>
    <w:basedOn w:val="Normal"/>
    <w:rsid w:val="00497AC8"/>
    <w:pPr>
      <w:spacing w:after="0" w:line="240" w:lineRule="auto"/>
    </w:pPr>
    <w:rPr>
      <w:rFonts w:ascii="Calibri" w:eastAsia="Times New Roman" w:hAnsi="Calibri" w:cs="Times New Roman"/>
      <w:lang w:eastAsia="en-GB"/>
    </w:rPr>
  </w:style>
  <w:style w:type="character" w:customStyle="1" w:styleId="ae">
    <w:name w:val="ae"/>
    <w:basedOn w:val="DefaultParagraphFont"/>
    <w:rsid w:val="00497AC8"/>
    <w:rPr>
      <w:rFonts w:ascii="Arial" w:hAnsi="Arial" w:cs="Arial" w:hint="default"/>
      <w:sz w:val="24"/>
      <w:szCs w:val="24"/>
    </w:rPr>
  </w:style>
  <w:style w:type="character" w:customStyle="1" w:styleId="ac">
    <w:name w:val="ac"/>
    <w:basedOn w:val="DefaultParagraphFont"/>
    <w:rsid w:val="00497AC8"/>
    <w:rPr>
      <w:rFonts w:ascii="Arial" w:hAnsi="Arial" w:cs="Arial" w:hint="default"/>
      <w:sz w:val="24"/>
      <w:szCs w:val="24"/>
    </w:rPr>
  </w:style>
  <w:style w:type="character" w:customStyle="1" w:styleId="z">
    <w:name w:val="z"/>
    <w:basedOn w:val="DefaultParagraphFont"/>
    <w:rsid w:val="00497AC8"/>
    <w:rPr>
      <w:rFonts w:ascii="Arial" w:hAnsi="Arial" w:cs="Arial" w:hint="default"/>
      <w:sz w:val="24"/>
      <w:szCs w:val="24"/>
    </w:rPr>
  </w:style>
  <w:style w:type="character" w:customStyle="1" w:styleId="u">
    <w:name w:val="u"/>
    <w:basedOn w:val="DefaultParagraphFont"/>
    <w:rsid w:val="00497AC8"/>
    <w:rPr>
      <w:rFonts w:ascii="Arial" w:hAnsi="Arial" w:cs="Arial" w:hint="default"/>
      <w:sz w:val="24"/>
      <w:szCs w:val="24"/>
    </w:rPr>
  </w:style>
  <w:style w:type="character" w:customStyle="1" w:styleId="t">
    <w:name w:val="t"/>
    <w:basedOn w:val="DefaultParagraphFont"/>
    <w:rsid w:val="00497AC8"/>
    <w:rPr>
      <w:rFonts w:ascii="Arial" w:hAnsi="Arial" w:cs="Arial" w:hint="default"/>
      <w:sz w:val="24"/>
      <w:szCs w:val="24"/>
    </w:rPr>
  </w:style>
  <w:style w:type="character" w:customStyle="1" w:styleId="s">
    <w:name w:val="s"/>
    <w:basedOn w:val="DefaultParagraphFont"/>
    <w:rsid w:val="00497AC8"/>
    <w:rPr>
      <w:rFonts w:ascii="Arial" w:hAnsi="Arial" w:cs="Arial" w:hint="default"/>
    </w:rPr>
  </w:style>
  <w:style w:type="character" w:customStyle="1" w:styleId="q">
    <w:name w:val="q"/>
    <w:basedOn w:val="DefaultParagraphFont"/>
    <w:rsid w:val="00497AC8"/>
    <w:rPr>
      <w:rFonts w:ascii="Arial" w:hAnsi="Arial" w:cs="Arial" w:hint="default"/>
      <w:sz w:val="24"/>
      <w:szCs w:val="24"/>
    </w:rPr>
  </w:style>
  <w:style w:type="character" w:customStyle="1" w:styleId="p">
    <w:name w:val="p"/>
    <w:basedOn w:val="DefaultParagraphFont"/>
    <w:rsid w:val="00497AC8"/>
    <w:rPr>
      <w:rFonts w:ascii="Arial" w:hAnsi="Arial" w:cs="Arial" w:hint="default"/>
      <w:strike w:val="0"/>
      <w:dstrike w:val="0"/>
      <w:color w:val="auto"/>
      <w:sz w:val="24"/>
      <w:szCs w:val="24"/>
      <w:u w:val="none"/>
      <w:effect w:val="none"/>
    </w:rPr>
  </w:style>
  <w:style w:type="character" w:styleId="Hyperlink">
    <w:name w:val="Hyperlink"/>
    <w:basedOn w:val="DefaultParagraphFont"/>
    <w:uiPriority w:val="99"/>
    <w:semiHidden/>
    <w:unhideWhenUsed/>
    <w:rsid w:val="00497A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A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h">
    <w:name w:val="ah"/>
    <w:basedOn w:val="Normal"/>
    <w:rsid w:val="00497AC8"/>
    <w:pPr>
      <w:spacing w:after="0" w:line="240" w:lineRule="auto"/>
      <w:jc w:val="right"/>
    </w:pPr>
    <w:rPr>
      <w:rFonts w:ascii="Calibri" w:eastAsia="Times New Roman" w:hAnsi="Calibri" w:cs="Times New Roman"/>
      <w:lang w:eastAsia="en-GB"/>
    </w:rPr>
  </w:style>
  <w:style w:type="paragraph" w:customStyle="1" w:styleId="ai">
    <w:name w:val="ai"/>
    <w:basedOn w:val="Normal"/>
    <w:rsid w:val="00497AC8"/>
    <w:pPr>
      <w:spacing w:after="0" w:line="240" w:lineRule="auto"/>
      <w:jc w:val="center"/>
    </w:pPr>
    <w:rPr>
      <w:rFonts w:ascii="Calibri" w:eastAsia="Times New Roman" w:hAnsi="Calibri" w:cs="Times New Roman"/>
      <w:lang w:eastAsia="en-GB"/>
    </w:rPr>
  </w:style>
  <w:style w:type="paragraph" w:customStyle="1" w:styleId="aj">
    <w:name w:val="aj"/>
    <w:basedOn w:val="Normal"/>
    <w:rsid w:val="00497AC8"/>
    <w:pPr>
      <w:spacing w:after="0" w:line="240" w:lineRule="auto"/>
    </w:pPr>
    <w:rPr>
      <w:rFonts w:ascii="Calibri" w:eastAsia="Times New Roman" w:hAnsi="Calibri" w:cs="Times New Roman"/>
      <w:lang w:eastAsia="en-GB"/>
    </w:rPr>
  </w:style>
  <w:style w:type="paragraph" w:customStyle="1" w:styleId="ak">
    <w:name w:val="ak"/>
    <w:basedOn w:val="Normal"/>
    <w:rsid w:val="00497AC8"/>
    <w:pPr>
      <w:spacing w:after="0" w:line="240" w:lineRule="auto"/>
      <w:jc w:val="both"/>
    </w:pPr>
    <w:rPr>
      <w:rFonts w:ascii="Calibri" w:eastAsia="Times New Roman" w:hAnsi="Calibri" w:cs="Times New Roman"/>
      <w:b/>
      <w:bCs/>
      <w:lang w:eastAsia="en-GB"/>
    </w:rPr>
  </w:style>
  <w:style w:type="paragraph" w:customStyle="1" w:styleId="al">
    <w:name w:val="al"/>
    <w:basedOn w:val="Normal"/>
    <w:rsid w:val="00497AC8"/>
    <w:pPr>
      <w:spacing w:after="0" w:line="240" w:lineRule="auto"/>
      <w:jc w:val="center"/>
    </w:pPr>
    <w:rPr>
      <w:rFonts w:ascii="Calibri" w:eastAsia="Times New Roman" w:hAnsi="Calibri" w:cs="Times New Roman"/>
      <w:b/>
      <w:bCs/>
      <w:lang w:eastAsia="en-GB"/>
    </w:rPr>
  </w:style>
  <w:style w:type="paragraph" w:customStyle="1" w:styleId="am">
    <w:name w:val="am"/>
    <w:basedOn w:val="Normal"/>
    <w:rsid w:val="00497AC8"/>
    <w:pPr>
      <w:spacing w:after="0" w:line="240" w:lineRule="auto"/>
      <w:jc w:val="both"/>
    </w:pPr>
    <w:rPr>
      <w:rFonts w:ascii="Calibri" w:eastAsia="Times New Roman" w:hAnsi="Calibri" w:cs="Times New Roman"/>
      <w:lang w:eastAsia="en-GB"/>
    </w:rPr>
  </w:style>
  <w:style w:type="paragraph" w:customStyle="1" w:styleId="an">
    <w:name w:val="an"/>
    <w:basedOn w:val="Normal"/>
    <w:rsid w:val="00497AC8"/>
    <w:pPr>
      <w:spacing w:after="0" w:line="240" w:lineRule="auto"/>
      <w:jc w:val="both"/>
    </w:pPr>
    <w:rPr>
      <w:rFonts w:ascii="Calibri" w:eastAsia="Times New Roman" w:hAnsi="Calibri" w:cs="Times New Roman"/>
      <w:i/>
      <w:iCs/>
      <w:lang w:eastAsia="en-GB"/>
    </w:rPr>
  </w:style>
  <w:style w:type="paragraph" w:customStyle="1" w:styleId="a">
    <w:name w:val="a"/>
    <w:basedOn w:val="Normal"/>
    <w:rsid w:val="00497AC8"/>
    <w:rPr>
      <w:rFonts w:ascii="Calibri" w:eastAsia="Times New Roman" w:hAnsi="Calibri" w:cs="Times New Roman"/>
      <w:lang w:eastAsia="en-GB"/>
    </w:rPr>
  </w:style>
  <w:style w:type="paragraph" w:customStyle="1" w:styleId="ao">
    <w:name w:val="ao"/>
    <w:basedOn w:val="Normal"/>
    <w:rsid w:val="00497AC8"/>
    <w:pPr>
      <w:spacing w:after="240"/>
    </w:pPr>
    <w:rPr>
      <w:rFonts w:ascii="Calibri" w:eastAsia="Times New Roman" w:hAnsi="Calibri" w:cs="Times New Roman"/>
      <w:lang w:eastAsia="en-GB"/>
    </w:rPr>
  </w:style>
  <w:style w:type="paragraph" w:customStyle="1" w:styleId="ap">
    <w:name w:val="ap"/>
    <w:basedOn w:val="Normal"/>
    <w:rsid w:val="00497AC8"/>
    <w:pPr>
      <w:spacing w:after="0" w:line="240" w:lineRule="auto"/>
    </w:pPr>
    <w:rPr>
      <w:rFonts w:ascii="Calibri" w:eastAsia="Times New Roman" w:hAnsi="Calibri" w:cs="Times New Roman"/>
      <w:b/>
      <w:bCs/>
      <w:lang w:eastAsia="en-GB"/>
    </w:rPr>
  </w:style>
  <w:style w:type="paragraph" w:customStyle="1" w:styleId="aq">
    <w:name w:val="aq"/>
    <w:basedOn w:val="Normal"/>
    <w:rsid w:val="00497AC8"/>
    <w:pPr>
      <w:spacing w:after="0" w:line="240" w:lineRule="auto"/>
      <w:ind w:left="720"/>
    </w:pPr>
    <w:rPr>
      <w:rFonts w:ascii="Calibri" w:eastAsia="Times New Roman" w:hAnsi="Calibri" w:cs="Times New Roman"/>
      <w:lang w:eastAsia="en-GB"/>
    </w:rPr>
  </w:style>
  <w:style w:type="paragraph" w:customStyle="1" w:styleId="ar">
    <w:name w:val="ar"/>
    <w:basedOn w:val="Normal"/>
    <w:rsid w:val="00497AC8"/>
    <w:pPr>
      <w:spacing w:after="0" w:line="240" w:lineRule="auto"/>
    </w:pPr>
    <w:rPr>
      <w:rFonts w:ascii="Calibri" w:eastAsia="Times New Roman" w:hAnsi="Calibri" w:cs="Times New Roman"/>
      <w:lang w:eastAsia="en-GB"/>
    </w:rPr>
  </w:style>
  <w:style w:type="character" w:customStyle="1" w:styleId="ae">
    <w:name w:val="ae"/>
    <w:basedOn w:val="DefaultParagraphFont"/>
    <w:rsid w:val="00497AC8"/>
    <w:rPr>
      <w:rFonts w:ascii="Arial" w:hAnsi="Arial" w:cs="Arial" w:hint="default"/>
      <w:sz w:val="24"/>
      <w:szCs w:val="24"/>
    </w:rPr>
  </w:style>
  <w:style w:type="character" w:customStyle="1" w:styleId="ac">
    <w:name w:val="ac"/>
    <w:basedOn w:val="DefaultParagraphFont"/>
    <w:rsid w:val="00497AC8"/>
    <w:rPr>
      <w:rFonts w:ascii="Arial" w:hAnsi="Arial" w:cs="Arial" w:hint="default"/>
      <w:sz w:val="24"/>
      <w:szCs w:val="24"/>
    </w:rPr>
  </w:style>
  <w:style w:type="character" w:customStyle="1" w:styleId="z">
    <w:name w:val="z"/>
    <w:basedOn w:val="DefaultParagraphFont"/>
    <w:rsid w:val="00497AC8"/>
    <w:rPr>
      <w:rFonts w:ascii="Arial" w:hAnsi="Arial" w:cs="Arial" w:hint="default"/>
      <w:sz w:val="24"/>
      <w:szCs w:val="24"/>
    </w:rPr>
  </w:style>
  <w:style w:type="character" w:customStyle="1" w:styleId="u">
    <w:name w:val="u"/>
    <w:basedOn w:val="DefaultParagraphFont"/>
    <w:rsid w:val="00497AC8"/>
    <w:rPr>
      <w:rFonts w:ascii="Arial" w:hAnsi="Arial" w:cs="Arial" w:hint="default"/>
      <w:sz w:val="24"/>
      <w:szCs w:val="24"/>
    </w:rPr>
  </w:style>
  <w:style w:type="character" w:customStyle="1" w:styleId="t">
    <w:name w:val="t"/>
    <w:basedOn w:val="DefaultParagraphFont"/>
    <w:rsid w:val="00497AC8"/>
    <w:rPr>
      <w:rFonts w:ascii="Arial" w:hAnsi="Arial" w:cs="Arial" w:hint="default"/>
      <w:sz w:val="24"/>
      <w:szCs w:val="24"/>
    </w:rPr>
  </w:style>
  <w:style w:type="character" w:customStyle="1" w:styleId="s">
    <w:name w:val="s"/>
    <w:basedOn w:val="DefaultParagraphFont"/>
    <w:rsid w:val="00497AC8"/>
    <w:rPr>
      <w:rFonts w:ascii="Arial" w:hAnsi="Arial" w:cs="Arial" w:hint="default"/>
    </w:rPr>
  </w:style>
  <w:style w:type="character" w:customStyle="1" w:styleId="q">
    <w:name w:val="q"/>
    <w:basedOn w:val="DefaultParagraphFont"/>
    <w:rsid w:val="00497AC8"/>
    <w:rPr>
      <w:rFonts w:ascii="Arial" w:hAnsi="Arial" w:cs="Arial" w:hint="default"/>
      <w:sz w:val="24"/>
      <w:szCs w:val="24"/>
    </w:rPr>
  </w:style>
  <w:style w:type="character" w:customStyle="1" w:styleId="p">
    <w:name w:val="p"/>
    <w:basedOn w:val="DefaultParagraphFont"/>
    <w:rsid w:val="00497AC8"/>
    <w:rPr>
      <w:rFonts w:ascii="Arial" w:hAnsi="Arial" w:cs="Arial" w:hint="default"/>
      <w:strike w:val="0"/>
      <w:dstrike w:val="0"/>
      <w:color w:val="auto"/>
      <w:sz w:val="24"/>
      <w:szCs w:val="24"/>
      <w:u w:val="none"/>
      <w:effect w:val="none"/>
    </w:rPr>
  </w:style>
  <w:style w:type="character" w:styleId="Hyperlink">
    <w:name w:val="Hyperlink"/>
    <w:basedOn w:val="DefaultParagraphFont"/>
    <w:uiPriority w:val="99"/>
    <w:semiHidden/>
    <w:unhideWhenUsed/>
    <w:rsid w:val="00497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3238">
      <w:bodyDiv w:val="1"/>
      <w:marLeft w:val="0"/>
      <w:marRight w:val="0"/>
      <w:marTop w:val="0"/>
      <w:marBottom w:val="0"/>
      <w:divBdr>
        <w:top w:val="none" w:sz="0" w:space="0" w:color="auto"/>
        <w:left w:val="none" w:sz="0" w:space="0" w:color="auto"/>
        <w:bottom w:val="none" w:sz="0" w:space="0" w:color="auto"/>
        <w:right w:val="none" w:sz="0" w:space="0" w:color="auto"/>
      </w:divBdr>
      <w:divsChild>
        <w:div w:id="85156699">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2013-07-16T10:41:00Z</dcterms:created>
  <dcterms:modified xsi:type="dcterms:W3CDTF">2013-07-16T10:43:00Z</dcterms:modified>
</cp:coreProperties>
</file>