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C3" w:rsidRPr="00F44330" w:rsidRDefault="000836D4" w:rsidP="00F44330">
      <w:pPr>
        <w:widowControl w:val="0"/>
        <w:rPr>
          <w:rFonts w:ascii="Expert Sans Regular" w:hAnsi="Expert Sans Regular"/>
        </w:rPr>
      </w:pPr>
      <w:bookmarkStart w:id="0" w:name="_GoBack"/>
      <w:bookmarkEnd w:id="0"/>
      <w:r>
        <w:rPr>
          <w:rFonts w:ascii="Expert Sans Regular" w:hAnsi="Expert Sans Regul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0.1pt">
            <v:imagedata r:id="rId8" o:title="BARCLAYS_GLO_COL_NEG"/>
          </v:shape>
        </w:pict>
      </w:r>
    </w:p>
    <w:p w:rsidR="004B3059" w:rsidRPr="00F44330" w:rsidRDefault="004B3059" w:rsidP="00F44330">
      <w:pPr>
        <w:widowControl w:val="0"/>
        <w:rPr>
          <w:rFonts w:ascii="Expert Sans Regular" w:hAnsi="Expert Sans Regular"/>
        </w:rPr>
      </w:pPr>
    </w:p>
    <w:p w:rsidR="008529D6" w:rsidRPr="00F44330" w:rsidRDefault="008529D6" w:rsidP="00F44330">
      <w:pPr>
        <w:widowControl w:val="0"/>
        <w:rPr>
          <w:rFonts w:ascii="Expert Sans Regular" w:hAnsi="Expert Sans Regular"/>
        </w:rPr>
      </w:pPr>
    </w:p>
    <w:p w:rsidR="008725B2" w:rsidRPr="00656554" w:rsidRDefault="003822AE" w:rsidP="00F44330">
      <w:pPr>
        <w:widowControl w:val="0"/>
        <w:jc w:val="right"/>
        <w:rPr>
          <w:rFonts w:ascii="Expert Sans Regular" w:hAnsi="Expert Sans Regular"/>
          <w:sz w:val="20"/>
          <w:szCs w:val="20"/>
        </w:rPr>
      </w:pPr>
      <w:r>
        <w:rPr>
          <w:rFonts w:ascii="Expert Sans Regular" w:hAnsi="Expert Sans Regular"/>
          <w:sz w:val="20"/>
          <w:szCs w:val="20"/>
        </w:rPr>
        <w:t>15</w:t>
      </w:r>
      <w:r w:rsidR="00867A88" w:rsidRPr="00656554">
        <w:rPr>
          <w:rFonts w:ascii="Expert Sans Regular" w:hAnsi="Expert Sans Regular"/>
          <w:sz w:val="20"/>
          <w:szCs w:val="20"/>
        </w:rPr>
        <w:t xml:space="preserve"> </w:t>
      </w:r>
      <w:r w:rsidR="00ED4249" w:rsidRPr="00656554">
        <w:rPr>
          <w:rFonts w:ascii="Expert Sans Regular" w:hAnsi="Expert Sans Regular"/>
          <w:sz w:val="20"/>
          <w:szCs w:val="20"/>
        </w:rPr>
        <w:t xml:space="preserve">October </w:t>
      </w:r>
      <w:r w:rsidR="00867A88" w:rsidRPr="00656554">
        <w:rPr>
          <w:rFonts w:ascii="Expert Sans Regular" w:hAnsi="Expert Sans Regular"/>
          <w:sz w:val="20"/>
          <w:szCs w:val="20"/>
        </w:rPr>
        <w:t>2012</w:t>
      </w:r>
    </w:p>
    <w:p w:rsidR="00132B9F" w:rsidRPr="00656554" w:rsidRDefault="00132B9F" w:rsidP="00F44330">
      <w:pPr>
        <w:widowControl w:val="0"/>
        <w:jc w:val="right"/>
        <w:rPr>
          <w:rFonts w:ascii="Expert Sans Regular" w:hAnsi="Expert Sans Regular"/>
          <w:sz w:val="20"/>
          <w:szCs w:val="20"/>
        </w:rPr>
      </w:pPr>
    </w:p>
    <w:p w:rsidR="00627ECD" w:rsidRPr="00656554" w:rsidRDefault="00627ECD" w:rsidP="00F44330">
      <w:pPr>
        <w:widowControl w:val="0"/>
        <w:jc w:val="center"/>
        <w:rPr>
          <w:rFonts w:ascii="Expert Sans Regular" w:hAnsi="Expert Sans Regular"/>
          <w:b/>
          <w:sz w:val="20"/>
          <w:szCs w:val="20"/>
        </w:rPr>
      </w:pPr>
      <w:r w:rsidRPr="00656554">
        <w:rPr>
          <w:rFonts w:ascii="Expert Sans Regular" w:hAnsi="Expert Sans Regular"/>
          <w:b/>
          <w:sz w:val="20"/>
          <w:szCs w:val="20"/>
        </w:rPr>
        <w:t>B</w:t>
      </w:r>
      <w:r w:rsidR="001B5934" w:rsidRPr="00656554">
        <w:rPr>
          <w:rFonts w:ascii="Expert Sans Regular" w:hAnsi="Expert Sans Regular"/>
          <w:b/>
          <w:sz w:val="20"/>
          <w:szCs w:val="20"/>
        </w:rPr>
        <w:t>arclays</w:t>
      </w:r>
      <w:r w:rsidRPr="00656554">
        <w:rPr>
          <w:rFonts w:ascii="Expert Sans Regular" w:hAnsi="Expert Sans Regular"/>
          <w:b/>
          <w:sz w:val="20"/>
          <w:szCs w:val="20"/>
        </w:rPr>
        <w:t xml:space="preserve"> PLC</w:t>
      </w:r>
    </w:p>
    <w:p w:rsidR="00627ECD" w:rsidRPr="00656554" w:rsidRDefault="00627ECD" w:rsidP="00F44330">
      <w:pPr>
        <w:widowControl w:val="0"/>
        <w:jc w:val="center"/>
        <w:rPr>
          <w:rFonts w:ascii="Expert Sans Regular" w:hAnsi="Expert Sans Regular"/>
          <w:b/>
          <w:bCs/>
          <w:sz w:val="20"/>
          <w:szCs w:val="20"/>
        </w:rPr>
      </w:pPr>
    </w:p>
    <w:p w:rsidR="00CE2313" w:rsidRPr="00656554" w:rsidRDefault="00ED4249" w:rsidP="00F44330">
      <w:pPr>
        <w:widowControl w:val="0"/>
        <w:jc w:val="center"/>
        <w:rPr>
          <w:rFonts w:ascii="Expert Sans Regular" w:eastAsia="MS Mincho" w:hAnsi="Expert Sans Regular" w:cs="Courier New"/>
          <w:b/>
          <w:bCs/>
          <w:sz w:val="20"/>
          <w:szCs w:val="20"/>
          <w:lang w:eastAsia="ja-JP"/>
        </w:rPr>
      </w:pPr>
      <w:r w:rsidRPr="00656554">
        <w:rPr>
          <w:rFonts w:ascii="Expert Sans Regular" w:eastAsia="MS Mincho" w:hAnsi="Expert Sans Regular" w:cs="Courier New"/>
          <w:b/>
          <w:bCs/>
          <w:sz w:val="20"/>
          <w:szCs w:val="20"/>
          <w:lang w:eastAsia="ja-JP"/>
        </w:rPr>
        <w:t xml:space="preserve">Tim Breedon </w:t>
      </w:r>
      <w:r w:rsidR="00F44330" w:rsidRPr="00656554">
        <w:rPr>
          <w:rFonts w:ascii="Expert Sans Regular" w:eastAsia="MS Mincho" w:hAnsi="Expert Sans Regular" w:cs="Courier New"/>
          <w:b/>
          <w:bCs/>
          <w:sz w:val="20"/>
          <w:szCs w:val="20"/>
          <w:lang w:eastAsia="ja-JP"/>
        </w:rPr>
        <w:t xml:space="preserve">appointed </w:t>
      </w:r>
      <w:r w:rsidRPr="00656554">
        <w:rPr>
          <w:rFonts w:ascii="Expert Sans Regular" w:eastAsia="MS Mincho" w:hAnsi="Expert Sans Regular" w:cs="Courier New"/>
          <w:b/>
          <w:bCs/>
          <w:sz w:val="20"/>
          <w:szCs w:val="20"/>
          <w:lang w:eastAsia="ja-JP"/>
        </w:rPr>
        <w:t xml:space="preserve">as non-executive Director </w:t>
      </w:r>
    </w:p>
    <w:p w:rsidR="004F043D" w:rsidRPr="00656554" w:rsidRDefault="004F043D" w:rsidP="00F44330">
      <w:pPr>
        <w:widowControl w:val="0"/>
        <w:jc w:val="center"/>
        <w:rPr>
          <w:rFonts w:ascii="Expert Sans Regular" w:hAnsi="Expert Sans Regular"/>
          <w:b/>
          <w:bCs/>
          <w:sz w:val="20"/>
          <w:szCs w:val="20"/>
        </w:rPr>
      </w:pPr>
    </w:p>
    <w:p w:rsidR="003E7A69" w:rsidRPr="00656554" w:rsidRDefault="003E7A69" w:rsidP="00F44330">
      <w:pPr>
        <w:widowControl w:val="0"/>
        <w:rPr>
          <w:rFonts w:ascii="Expert Sans Regular" w:hAnsi="Expert Sans Regular"/>
          <w:sz w:val="20"/>
          <w:szCs w:val="20"/>
        </w:rPr>
      </w:pPr>
    </w:p>
    <w:p w:rsidR="001C3C82" w:rsidRPr="00656554" w:rsidRDefault="00936B05" w:rsidP="00F44330">
      <w:pPr>
        <w:widowControl w:val="0"/>
        <w:jc w:val="both"/>
        <w:rPr>
          <w:rFonts w:ascii="Expert Sans Regular" w:hAnsi="Expert Sans Regular"/>
          <w:sz w:val="20"/>
          <w:szCs w:val="20"/>
        </w:rPr>
      </w:pPr>
      <w:r w:rsidRPr="00656554">
        <w:rPr>
          <w:rFonts w:ascii="Expert Sans Regular" w:hAnsi="Expert Sans Regular"/>
          <w:sz w:val="20"/>
          <w:szCs w:val="20"/>
        </w:rPr>
        <w:t>Barclays PLC and Barclays Bank PLC (“Barclays”) announce that</w:t>
      </w:r>
      <w:r w:rsidR="00602D1E" w:rsidRPr="00656554">
        <w:rPr>
          <w:rFonts w:ascii="Expert Sans Regular" w:hAnsi="Expert Sans Regular"/>
          <w:sz w:val="20"/>
          <w:szCs w:val="20"/>
        </w:rPr>
        <w:t xml:space="preserve"> </w:t>
      </w:r>
      <w:r w:rsidR="00ED4249" w:rsidRPr="00656554">
        <w:rPr>
          <w:rFonts w:ascii="Expert Sans Regular" w:hAnsi="Expert Sans Regular"/>
          <w:sz w:val="20"/>
          <w:szCs w:val="20"/>
        </w:rPr>
        <w:t xml:space="preserve">Tim Breedon </w:t>
      </w:r>
      <w:r w:rsidR="00602D1E" w:rsidRPr="00656554">
        <w:rPr>
          <w:rFonts w:ascii="Expert Sans Regular" w:hAnsi="Expert Sans Regular"/>
          <w:sz w:val="20"/>
          <w:szCs w:val="20"/>
        </w:rPr>
        <w:t xml:space="preserve">has been appointed as </w:t>
      </w:r>
      <w:r w:rsidR="00F44330" w:rsidRPr="00656554">
        <w:rPr>
          <w:rFonts w:ascii="Expert Sans Regular" w:hAnsi="Expert Sans Regular"/>
          <w:sz w:val="20"/>
          <w:szCs w:val="20"/>
        </w:rPr>
        <w:t xml:space="preserve">a non-executive Director of Barclays with effect </w:t>
      </w:r>
      <w:r w:rsidR="004B44CB" w:rsidRPr="00656554">
        <w:rPr>
          <w:rFonts w:ascii="Expert Sans Regular" w:hAnsi="Expert Sans Regular"/>
          <w:sz w:val="20"/>
          <w:szCs w:val="20"/>
        </w:rPr>
        <w:t xml:space="preserve">from </w:t>
      </w:r>
      <w:r w:rsidR="00A30078" w:rsidRPr="00656554">
        <w:rPr>
          <w:rFonts w:ascii="Expert Sans Regular" w:hAnsi="Expert Sans Regular"/>
          <w:sz w:val="20"/>
          <w:szCs w:val="20"/>
        </w:rPr>
        <w:t xml:space="preserve">1 </w:t>
      </w:r>
      <w:r w:rsidR="003822AE">
        <w:rPr>
          <w:rFonts w:ascii="Expert Sans Regular" w:hAnsi="Expert Sans Regular"/>
          <w:sz w:val="20"/>
          <w:szCs w:val="20"/>
        </w:rPr>
        <w:t>November</w:t>
      </w:r>
      <w:r w:rsidR="00ED4249" w:rsidRPr="00656554">
        <w:rPr>
          <w:rFonts w:ascii="Expert Sans Regular" w:hAnsi="Expert Sans Regular"/>
          <w:sz w:val="20"/>
          <w:szCs w:val="20"/>
        </w:rPr>
        <w:t xml:space="preserve"> </w:t>
      </w:r>
      <w:r w:rsidR="00A30078" w:rsidRPr="00656554">
        <w:rPr>
          <w:rFonts w:ascii="Expert Sans Regular" w:hAnsi="Expert Sans Regular"/>
          <w:sz w:val="20"/>
          <w:szCs w:val="20"/>
        </w:rPr>
        <w:t>2012</w:t>
      </w:r>
      <w:r w:rsidR="001C3C82" w:rsidRPr="00656554">
        <w:rPr>
          <w:rFonts w:ascii="Expert Sans Regular" w:hAnsi="Expert Sans Regular"/>
          <w:sz w:val="20"/>
          <w:szCs w:val="20"/>
        </w:rPr>
        <w:t>.</w:t>
      </w:r>
    </w:p>
    <w:p w:rsidR="00A30078" w:rsidRPr="00656554" w:rsidRDefault="00A30078" w:rsidP="00F44330">
      <w:pPr>
        <w:widowControl w:val="0"/>
        <w:jc w:val="both"/>
        <w:rPr>
          <w:rFonts w:ascii="Expert Sans Regular" w:hAnsi="Expert Sans Regular"/>
          <w:sz w:val="20"/>
          <w:szCs w:val="20"/>
        </w:rPr>
      </w:pPr>
    </w:p>
    <w:p w:rsidR="008F7F82" w:rsidRPr="00656554" w:rsidRDefault="008F7F82" w:rsidP="008F7F82">
      <w:pPr>
        <w:jc w:val="both"/>
        <w:rPr>
          <w:rFonts w:ascii="Expert Sans Regular" w:hAnsi="Expert Sans Regular"/>
          <w:sz w:val="20"/>
          <w:szCs w:val="20"/>
        </w:rPr>
      </w:pPr>
      <w:r w:rsidRPr="00656554">
        <w:rPr>
          <w:rFonts w:ascii="Expert Sans Regular" w:hAnsi="Expert Sans Regular"/>
          <w:sz w:val="20"/>
          <w:szCs w:val="20"/>
        </w:rPr>
        <w:t xml:space="preserve">Tim Breedon is the former Group Chief Executive of Legal &amp; General Group plc, having stepped down from the board and as Group Chief Executive with effect from 30 June 2012.  He remains an adviser to Legal &amp; General, primarily with responsibilities in connection with Solvency II, until 31 December 2012.  </w:t>
      </w:r>
      <w:r w:rsidR="00656554">
        <w:rPr>
          <w:rFonts w:ascii="Expert Sans Regular" w:hAnsi="Expert Sans Regular"/>
          <w:sz w:val="20"/>
          <w:szCs w:val="20"/>
        </w:rPr>
        <w:t xml:space="preserve">Mr </w:t>
      </w:r>
      <w:r w:rsidRPr="00656554">
        <w:rPr>
          <w:rFonts w:ascii="Expert Sans Regular" w:hAnsi="Expert Sans Regular"/>
          <w:sz w:val="20"/>
          <w:szCs w:val="20"/>
        </w:rPr>
        <w:t xml:space="preserve">Breedon joined Legal &amp; General in 1987, holding a number of roles before joining the board as Group Director (Investments) in January 2002, becoming Group Chief Executive in January 2006.  </w:t>
      </w:r>
    </w:p>
    <w:p w:rsidR="008F7F82" w:rsidRPr="00656554" w:rsidRDefault="008F7F82" w:rsidP="008F7F82">
      <w:pPr>
        <w:jc w:val="both"/>
        <w:rPr>
          <w:rFonts w:ascii="Expert Sans Regular" w:hAnsi="Expert Sans Regular"/>
          <w:sz w:val="20"/>
          <w:szCs w:val="20"/>
        </w:rPr>
      </w:pPr>
    </w:p>
    <w:p w:rsidR="008F7F82" w:rsidRPr="00656554" w:rsidRDefault="00656554" w:rsidP="008F7F82">
      <w:pPr>
        <w:jc w:val="both"/>
        <w:rPr>
          <w:rFonts w:ascii="Expert Sans Regular" w:hAnsi="Expert Sans Regular"/>
          <w:sz w:val="20"/>
          <w:szCs w:val="20"/>
        </w:rPr>
      </w:pPr>
      <w:r>
        <w:rPr>
          <w:rFonts w:ascii="Expert Sans Regular" w:hAnsi="Expert Sans Regular"/>
          <w:sz w:val="20"/>
          <w:szCs w:val="20"/>
        </w:rPr>
        <w:t xml:space="preserve">Mr </w:t>
      </w:r>
      <w:r w:rsidR="008F7F82" w:rsidRPr="00656554">
        <w:rPr>
          <w:rFonts w:ascii="Expert Sans Regular" w:hAnsi="Expert Sans Regular"/>
          <w:sz w:val="20"/>
          <w:szCs w:val="20"/>
        </w:rPr>
        <w:t>Breedon served as Chairman of the Association of British Insurers (ABI) between July 2010 and July 2012, having been a director since 2007.  He was also chairman of the UK Government’s non-bank lending taskforce, an industry-led taskforce that looked at the structural and behavioural barriers to the development of alternative debt markets in the UK, reporting its conclusions and recommendations in March 2012. His former directorships include the Investment Management Association and the Financial Reporting Council.</w:t>
      </w:r>
    </w:p>
    <w:p w:rsidR="00A30078" w:rsidRPr="00656554" w:rsidRDefault="00A30078" w:rsidP="008F7F82">
      <w:pPr>
        <w:widowControl w:val="0"/>
        <w:jc w:val="both"/>
        <w:rPr>
          <w:rFonts w:ascii="Expert Sans Regular" w:hAnsi="Expert Sans Regular"/>
          <w:sz w:val="20"/>
          <w:szCs w:val="20"/>
        </w:rPr>
      </w:pPr>
    </w:p>
    <w:p w:rsidR="00A30078" w:rsidRPr="00656554" w:rsidRDefault="00BA2D1A" w:rsidP="00F44330">
      <w:pPr>
        <w:widowControl w:val="0"/>
        <w:jc w:val="both"/>
        <w:rPr>
          <w:rFonts w:ascii="Expert Sans Regular" w:hAnsi="Expert Sans Regular"/>
          <w:sz w:val="20"/>
          <w:szCs w:val="20"/>
        </w:rPr>
      </w:pPr>
      <w:r w:rsidRPr="00656554">
        <w:rPr>
          <w:rFonts w:ascii="Expert Sans Regular" w:hAnsi="Expert Sans Regular"/>
          <w:sz w:val="20"/>
          <w:szCs w:val="20"/>
        </w:rPr>
        <w:t xml:space="preserve">Commenting, </w:t>
      </w:r>
      <w:r w:rsidR="008A6676">
        <w:rPr>
          <w:rFonts w:ascii="Expert Sans Regular" w:hAnsi="Expert Sans Regular"/>
          <w:sz w:val="20"/>
          <w:szCs w:val="20"/>
        </w:rPr>
        <w:t>Sir David Walker, Chairman designate</w:t>
      </w:r>
      <w:r w:rsidR="00ED4249" w:rsidRPr="00656554">
        <w:rPr>
          <w:rFonts w:ascii="Expert Sans Regular" w:hAnsi="Expert Sans Regular"/>
          <w:sz w:val="20"/>
          <w:szCs w:val="20"/>
        </w:rPr>
        <w:t xml:space="preserve"> </w:t>
      </w:r>
      <w:r w:rsidR="00A30078" w:rsidRPr="00656554">
        <w:rPr>
          <w:rFonts w:ascii="Expert Sans Regular" w:hAnsi="Expert Sans Regular"/>
          <w:sz w:val="20"/>
          <w:szCs w:val="20"/>
        </w:rPr>
        <w:t>said</w:t>
      </w:r>
      <w:r w:rsidR="00BA0BA0" w:rsidRPr="00656554">
        <w:rPr>
          <w:rFonts w:ascii="Expert Sans Regular" w:hAnsi="Expert Sans Regular"/>
          <w:sz w:val="20"/>
          <w:szCs w:val="20"/>
        </w:rPr>
        <w:t>,</w:t>
      </w:r>
      <w:r w:rsidR="00A30078" w:rsidRPr="00656554">
        <w:rPr>
          <w:rFonts w:ascii="Expert Sans Regular" w:hAnsi="Expert Sans Regular"/>
          <w:sz w:val="20"/>
          <w:szCs w:val="20"/>
        </w:rPr>
        <w:t xml:space="preserve"> </w:t>
      </w:r>
      <w:r w:rsidR="0022483E" w:rsidRPr="00656554">
        <w:rPr>
          <w:rFonts w:ascii="Expert Sans Regular" w:hAnsi="Expert Sans Regular"/>
          <w:sz w:val="20"/>
          <w:szCs w:val="20"/>
        </w:rPr>
        <w:t>“</w:t>
      </w:r>
      <w:r w:rsidR="008F7F82" w:rsidRPr="00656554">
        <w:rPr>
          <w:rFonts w:ascii="Expert Sans Regular" w:hAnsi="Expert Sans Regular"/>
          <w:sz w:val="20"/>
          <w:szCs w:val="20"/>
        </w:rPr>
        <w:t xml:space="preserve">I am delighted that </w:t>
      </w:r>
      <w:r w:rsidR="00656554">
        <w:rPr>
          <w:rFonts w:ascii="Expert Sans Regular" w:hAnsi="Expert Sans Regular"/>
          <w:sz w:val="20"/>
          <w:szCs w:val="20"/>
        </w:rPr>
        <w:t>Barclays has</w:t>
      </w:r>
      <w:r w:rsidR="00656554" w:rsidRPr="00656554">
        <w:rPr>
          <w:rFonts w:ascii="Expert Sans Regular" w:hAnsi="Expert Sans Regular"/>
          <w:sz w:val="20"/>
          <w:szCs w:val="20"/>
        </w:rPr>
        <w:t xml:space="preserve"> secured the services of </w:t>
      </w:r>
      <w:r w:rsidR="008F7F82" w:rsidRPr="00656554">
        <w:rPr>
          <w:rFonts w:ascii="Expert Sans Regular" w:hAnsi="Expert Sans Regular"/>
          <w:sz w:val="20"/>
          <w:szCs w:val="20"/>
        </w:rPr>
        <w:t xml:space="preserve">Tim Breedon </w:t>
      </w:r>
      <w:r w:rsidR="00656554" w:rsidRPr="00656554">
        <w:rPr>
          <w:rFonts w:ascii="Expert Sans Regular" w:hAnsi="Expert Sans Regular"/>
          <w:sz w:val="20"/>
          <w:szCs w:val="20"/>
        </w:rPr>
        <w:t>as a non-executive Director</w:t>
      </w:r>
      <w:r w:rsidR="00042F04" w:rsidRPr="00656554">
        <w:rPr>
          <w:rFonts w:ascii="Expert Sans Regular" w:hAnsi="Expert Sans Regular"/>
          <w:sz w:val="20"/>
          <w:szCs w:val="20"/>
        </w:rPr>
        <w:t>.</w:t>
      </w:r>
      <w:r w:rsidR="008F7F82" w:rsidRPr="00656554">
        <w:rPr>
          <w:rFonts w:ascii="Expert Sans Regular" w:hAnsi="Expert Sans Regular"/>
          <w:sz w:val="20"/>
          <w:szCs w:val="20"/>
        </w:rPr>
        <w:t xml:space="preserve">  </w:t>
      </w:r>
      <w:r w:rsidR="00656554" w:rsidRPr="00656554">
        <w:rPr>
          <w:rFonts w:ascii="Expert Sans Regular" w:hAnsi="Expert Sans Regular"/>
          <w:sz w:val="20"/>
          <w:szCs w:val="20"/>
        </w:rPr>
        <w:t>He brings extensive knowledge and experience of financial services, regulation and customer focus to the Barclays Boards.</w:t>
      </w:r>
      <w:r w:rsidR="00042F04" w:rsidRPr="00656554">
        <w:rPr>
          <w:rFonts w:ascii="Expert Sans Regular" w:hAnsi="Expert Sans Regular"/>
          <w:sz w:val="20"/>
          <w:szCs w:val="20"/>
        </w:rPr>
        <w:t>”</w:t>
      </w:r>
    </w:p>
    <w:p w:rsidR="00A30078" w:rsidRPr="00656554" w:rsidRDefault="00A30078" w:rsidP="00F44330">
      <w:pPr>
        <w:widowControl w:val="0"/>
        <w:jc w:val="both"/>
        <w:rPr>
          <w:rFonts w:ascii="Expert Sans Regular" w:hAnsi="Expert Sans Regular"/>
          <w:sz w:val="20"/>
          <w:szCs w:val="20"/>
        </w:rPr>
      </w:pPr>
    </w:p>
    <w:p w:rsidR="00ED4249" w:rsidRPr="00656554" w:rsidRDefault="00ED4249" w:rsidP="00ED4249">
      <w:pPr>
        <w:widowControl w:val="0"/>
        <w:jc w:val="both"/>
        <w:rPr>
          <w:rStyle w:val="ah"/>
          <w:rFonts w:ascii="Expert Sans Regular" w:hAnsi="Expert Sans Regular"/>
          <w:sz w:val="20"/>
          <w:szCs w:val="20"/>
        </w:rPr>
      </w:pPr>
      <w:r w:rsidRPr="00656554">
        <w:rPr>
          <w:rStyle w:val="ah"/>
          <w:rFonts w:ascii="Expert Sans Regular" w:hAnsi="Expert Sans Regular"/>
          <w:sz w:val="20"/>
          <w:szCs w:val="20"/>
        </w:rPr>
        <w:t>There is no other information required to be disclosed pursuant to paragraph LR9.6.13R of the Listing Rules of the Financial Services Authority.</w:t>
      </w:r>
    </w:p>
    <w:p w:rsidR="00163DBE" w:rsidRPr="00656554" w:rsidRDefault="00163DBE" w:rsidP="00F44330">
      <w:pPr>
        <w:widowControl w:val="0"/>
        <w:rPr>
          <w:rFonts w:ascii="Expert Sans Regular" w:hAnsi="Expert Sans Regular"/>
          <w:sz w:val="20"/>
          <w:szCs w:val="20"/>
        </w:rPr>
      </w:pPr>
    </w:p>
    <w:p w:rsidR="00F44330" w:rsidRPr="00656554" w:rsidRDefault="00F44330" w:rsidP="00F44330">
      <w:pPr>
        <w:jc w:val="center"/>
        <w:rPr>
          <w:rFonts w:ascii="Expert Sans Regular" w:hAnsi="Expert Sans Regular"/>
          <w:sz w:val="20"/>
          <w:szCs w:val="20"/>
        </w:rPr>
      </w:pPr>
      <w:r w:rsidRPr="00656554">
        <w:rPr>
          <w:rFonts w:ascii="Expert Sans Regular" w:hAnsi="Expert Sans Regular"/>
          <w:sz w:val="20"/>
          <w:szCs w:val="20"/>
        </w:rPr>
        <w:t>-ENDS-</w:t>
      </w:r>
    </w:p>
    <w:p w:rsidR="00F44330" w:rsidRPr="00656554" w:rsidRDefault="00F44330" w:rsidP="00F44330">
      <w:pPr>
        <w:rPr>
          <w:rFonts w:ascii="Expert Sans Regular" w:hAnsi="Expert Sans Regular"/>
          <w:sz w:val="20"/>
          <w:szCs w:val="20"/>
        </w:rPr>
      </w:pPr>
    </w:p>
    <w:p w:rsidR="004F043D" w:rsidRPr="00656554" w:rsidRDefault="004F043D" w:rsidP="00F44330">
      <w:pPr>
        <w:widowControl w:val="0"/>
        <w:rPr>
          <w:rFonts w:ascii="Expert Sans Regular" w:hAnsi="Expert Sans Regular"/>
          <w:sz w:val="20"/>
          <w:szCs w:val="20"/>
        </w:rPr>
      </w:pPr>
    </w:p>
    <w:p w:rsidR="00CD0291" w:rsidRPr="00656554" w:rsidRDefault="00CD0291" w:rsidP="00F44330">
      <w:pPr>
        <w:widowControl w:val="0"/>
        <w:rPr>
          <w:rFonts w:ascii="Expert Sans Regular" w:hAnsi="Expert Sans Regular"/>
          <w:sz w:val="20"/>
          <w:szCs w:val="20"/>
        </w:rPr>
      </w:pPr>
      <w:r w:rsidRPr="00656554">
        <w:rPr>
          <w:rFonts w:ascii="Expert Sans Regular" w:hAnsi="Expert Sans Regular"/>
          <w:sz w:val="20"/>
          <w:szCs w:val="20"/>
        </w:rPr>
        <w:t xml:space="preserve">For further information please contact: </w:t>
      </w:r>
    </w:p>
    <w:p w:rsidR="00CD0291" w:rsidRPr="00656554" w:rsidRDefault="00CD0291" w:rsidP="00F44330">
      <w:pPr>
        <w:widowControl w:val="0"/>
        <w:rPr>
          <w:rFonts w:ascii="Expert Sans Regular" w:hAnsi="Expert Sans Regula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D0291" w:rsidRPr="00656554" w:rsidTr="008F7F82">
        <w:tc>
          <w:tcPr>
            <w:tcW w:w="4261" w:type="dxa"/>
          </w:tcPr>
          <w:p w:rsidR="00CD0291" w:rsidRPr="00656554" w:rsidRDefault="00CD0291" w:rsidP="00F44330">
            <w:pPr>
              <w:widowControl w:val="0"/>
              <w:rPr>
                <w:rFonts w:ascii="Expert Sans Regular" w:hAnsi="Expert Sans Regular"/>
                <w:b/>
                <w:sz w:val="20"/>
                <w:szCs w:val="20"/>
              </w:rPr>
            </w:pPr>
            <w:r w:rsidRPr="00656554">
              <w:rPr>
                <w:rFonts w:ascii="Expert Sans Regular" w:hAnsi="Expert Sans Regular"/>
                <w:b/>
                <w:sz w:val="20"/>
                <w:szCs w:val="20"/>
              </w:rPr>
              <w:lastRenderedPageBreak/>
              <w:t xml:space="preserve">Investor Relations </w:t>
            </w:r>
          </w:p>
          <w:p w:rsidR="00CD0291" w:rsidRPr="00656554" w:rsidRDefault="00CD0291" w:rsidP="00F44330">
            <w:pPr>
              <w:widowControl w:val="0"/>
              <w:rPr>
                <w:rFonts w:ascii="Expert Sans Regular" w:hAnsi="Expert Sans Regular"/>
                <w:sz w:val="20"/>
                <w:szCs w:val="20"/>
              </w:rPr>
            </w:pPr>
            <w:r w:rsidRPr="00656554">
              <w:rPr>
                <w:rFonts w:ascii="Expert Sans Regular" w:hAnsi="Expert Sans Regular"/>
                <w:sz w:val="20"/>
                <w:szCs w:val="20"/>
              </w:rPr>
              <w:t xml:space="preserve">Charlie Rozes </w:t>
            </w:r>
          </w:p>
          <w:p w:rsidR="00CD0291" w:rsidRPr="00656554" w:rsidRDefault="00CD0291" w:rsidP="00F44330">
            <w:pPr>
              <w:widowControl w:val="0"/>
              <w:rPr>
                <w:rFonts w:ascii="Expert Sans Regular" w:hAnsi="Expert Sans Regular"/>
                <w:sz w:val="20"/>
                <w:szCs w:val="20"/>
              </w:rPr>
            </w:pPr>
            <w:r w:rsidRPr="00656554">
              <w:rPr>
                <w:rFonts w:ascii="Expert Sans Regular" w:hAnsi="Expert Sans Regular"/>
                <w:sz w:val="20"/>
                <w:szCs w:val="20"/>
              </w:rPr>
              <w:t>+44 (0) 20 7116 5752</w:t>
            </w:r>
          </w:p>
        </w:tc>
        <w:tc>
          <w:tcPr>
            <w:tcW w:w="4261" w:type="dxa"/>
          </w:tcPr>
          <w:p w:rsidR="00CD0291" w:rsidRPr="00656554" w:rsidRDefault="00CD0291" w:rsidP="00F44330">
            <w:pPr>
              <w:widowControl w:val="0"/>
              <w:rPr>
                <w:rFonts w:ascii="Expert Sans Regular" w:hAnsi="Expert Sans Regular"/>
                <w:b/>
                <w:sz w:val="20"/>
                <w:szCs w:val="20"/>
              </w:rPr>
            </w:pPr>
            <w:r w:rsidRPr="00656554">
              <w:rPr>
                <w:rFonts w:ascii="Expert Sans Regular" w:hAnsi="Expert Sans Regular"/>
                <w:b/>
                <w:sz w:val="20"/>
                <w:szCs w:val="20"/>
              </w:rPr>
              <w:t>Media Relations</w:t>
            </w:r>
          </w:p>
          <w:p w:rsidR="00CD0291" w:rsidRPr="00656554" w:rsidRDefault="00CD0291" w:rsidP="00F44330">
            <w:pPr>
              <w:widowControl w:val="0"/>
              <w:rPr>
                <w:rFonts w:ascii="Expert Sans Regular" w:hAnsi="Expert Sans Regular"/>
                <w:sz w:val="20"/>
                <w:szCs w:val="20"/>
              </w:rPr>
            </w:pPr>
            <w:r w:rsidRPr="00656554">
              <w:rPr>
                <w:rFonts w:ascii="Expert Sans Regular" w:hAnsi="Expert Sans Regular"/>
                <w:sz w:val="20"/>
                <w:szCs w:val="20"/>
              </w:rPr>
              <w:t>Giles Croot</w:t>
            </w:r>
          </w:p>
          <w:p w:rsidR="00CD0291" w:rsidRPr="00656554" w:rsidRDefault="00CD0291" w:rsidP="00F44330">
            <w:pPr>
              <w:widowControl w:val="0"/>
              <w:rPr>
                <w:rFonts w:ascii="Expert Sans Regular" w:hAnsi="Expert Sans Regular"/>
                <w:sz w:val="20"/>
                <w:szCs w:val="20"/>
              </w:rPr>
            </w:pPr>
            <w:r w:rsidRPr="00656554">
              <w:rPr>
                <w:rFonts w:ascii="Expert Sans Regular" w:hAnsi="Expert Sans Regular"/>
                <w:sz w:val="20"/>
                <w:szCs w:val="20"/>
              </w:rPr>
              <w:t>+44 (0) 20 7116 6132</w:t>
            </w:r>
          </w:p>
        </w:tc>
      </w:tr>
    </w:tbl>
    <w:p w:rsidR="00CD0291" w:rsidRPr="00656554" w:rsidRDefault="00CD0291" w:rsidP="00F44330">
      <w:pPr>
        <w:widowControl w:val="0"/>
        <w:rPr>
          <w:rFonts w:ascii="Expert Sans Regular" w:hAnsi="Expert Sans Regular"/>
          <w:sz w:val="20"/>
          <w:szCs w:val="20"/>
        </w:rPr>
      </w:pPr>
    </w:p>
    <w:p w:rsidR="00CD0291" w:rsidRPr="00656554" w:rsidRDefault="00CD0291" w:rsidP="00F44330">
      <w:pPr>
        <w:widowControl w:val="0"/>
        <w:rPr>
          <w:rFonts w:ascii="Expert Sans Regular" w:hAnsi="Expert Sans Regular"/>
          <w:sz w:val="20"/>
          <w:szCs w:val="20"/>
        </w:rPr>
      </w:pPr>
    </w:p>
    <w:p w:rsidR="00CD0291" w:rsidRPr="00656554" w:rsidRDefault="00CD0291" w:rsidP="00F44330">
      <w:pPr>
        <w:widowControl w:val="0"/>
        <w:rPr>
          <w:rFonts w:ascii="Expert Sans Regular" w:hAnsi="Expert Sans Regular"/>
          <w:b/>
          <w:sz w:val="20"/>
          <w:szCs w:val="20"/>
        </w:rPr>
      </w:pPr>
      <w:r w:rsidRPr="00656554">
        <w:rPr>
          <w:rFonts w:ascii="Expert Sans Regular" w:hAnsi="Expert Sans Regular"/>
          <w:b/>
          <w:sz w:val="20"/>
          <w:szCs w:val="20"/>
        </w:rPr>
        <w:t>About Barclays PLC</w:t>
      </w:r>
    </w:p>
    <w:p w:rsidR="00CD0291" w:rsidRPr="00656554" w:rsidRDefault="00CD0291" w:rsidP="00F44330">
      <w:pPr>
        <w:widowControl w:val="0"/>
        <w:rPr>
          <w:rFonts w:ascii="Expert Sans Regular" w:hAnsi="Expert Sans Regular"/>
          <w:sz w:val="20"/>
          <w:szCs w:val="20"/>
        </w:rPr>
      </w:pPr>
      <w:r w:rsidRPr="00656554">
        <w:rPr>
          <w:rFonts w:ascii="Expert Sans Regular" w:hAnsi="Expert Sans Regular"/>
          <w:sz w:val="20"/>
          <w:szCs w:val="20"/>
        </w:rPr>
        <w:t>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140,000 people. Barclays moves, lends, invests and protects money for customers and clients worldwide.</w:t>
      </w:r>
    </w:p>
    <w:p w:rsidR="00CD0291" w:rsidRPr="00656554" w:rsidRDefault="00CD0291" w:rsidP="00F44330">
      <w:pPr>
        <w:widowControl w:val="0"/>
        <w:rPr>
          <w:rFonts w:ascii="Expert Sans Regular" w:hAnsi="Expert Sans Regular"/>
          <w:sz w:val="20"/>
          <w:szCs w:val="20"/>
        </w:rPr>
      </w:pPr>
    </w:p>
    <w:p w:rsidR="00955D05" w:rsidRPr="00656554" w:rsidRDefault="00CD0291" w:rsidP="00F44330">
      <w:pPr>
        <w:widowControl w:val="0"/>
        <w:rPr>
          <w:rFonts w:ascii="Expert Sans Regular" w:hAnsi="Expert Sans Regular"/>
          <w:sz w:val="20"/>
          <w:szCs w:val="20"/>
        </w:rPr>
      </w:pPr>
      <w:r w:rsidRPr="00656554">
        <w:rPr>
          <w:rFonts w:ascii="Expert Sans Regular" w:hAnsi="Expert Sans Regular"/>
          <w:sz w:val="20"/>
          <w:szCs w:val="20"/>
        </w:rPr>
        <w:t xml:space="preserve">For further information about Barclays, please visit our website </w:t>
      </w:r>
      <w:hyperlink r:id="rId9" w:tooltip="http://www.barclays.com/" w:history="1">
        <w:r w:rsidRPr="00656554">
          <w:rPr>
            <w:rStyle w:val="Hyperlink"/>
            <w:rFonts w:ascii="Expert Sans Regular" w:hAnsi="Expert Sans Regular"/>
            <w:sz w:val="20"/>
            <w:szCs w:val="20"/>
          </w:rPr>
          <w:t>www.barclays.com</w:t>
        </w:r>
      </w:hyperlink>
    </w:p>
    <w:p w:rsidR="00F44330" w:rsidRPr="00656554" w:rsidRDefault="00F44330" w:rsidP="00F44330">
      <w:pPr>
        <w:widowControl w:val="0"/>
        <w:rPr>
          <w:rFonts w:ascii="Expert Sans Regular" w:hAnsi="Expert Sans Regular"/>
          <w:sz w:val="20"/>
          <w:szCs w:val="20"/>
        </w:rPr>
      </w:pPr>
    </w:p>
    <w:p w:rsidR="008204EA" w:rsidRPr="00656554" w:rsidRDefault="008204EA" w:rsidP="00ED4249">
      <w:pPr>
        <w:rPr>
          <w:rStyle w:val="ah"/>
          <w:rFonts w:ascii="Expert Sans Regular" w:hAnsi="Expert Sans Regular"/>
          <w:sz w:val="20"/>
          <w:szCs w:val="20"/>
        </w:rPr>
      </w:pPr>
    </w:p>
    <w:sectPr w:rsidR="008204EA" w:rsidRPr="00656554" w:rsidSect="004B44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82" w:rsidRDefault="008F7F82">
      <w:r>
        <w:separator/>
      </w:r>
    </w:p>
  </w:endnote>
  <w:endnote w:type="continuationSeparator" w:id="0">
    <w:p w:rsidR="008F7F82" w:rsidRDefault="008F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erif">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xpert Serif Regular">
    <w:altName w:val="Barclays Serif"/>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Expert Sans Regular">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82" w:rsidRDefault="008F7F82">
      <w:r>
        <w:separator/>
      </w:r>
    </w:p>
  </w:footnote>
  <w:footnote w:type="continuationSeparator" w:id="0">
    <w:p w:rsidR="008F7F82" w:rsidRDefault="008F7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862"/>
    <w:multiLevelType w:val="hybridMultilevel"/>
    <w:tmpl w:val="9D600050"/>
    <w:lvl w:ilvl="0" w:tplc="49B2A86E">
      <w:start w:val="1"/>
      <w:numFmt w:val="bullet"/>
      <w:pStyle w:val="Bullets1"/>
      <w:lvlText w:val=""/>
      <w:lvlJc w:val="left"/>
      <w:pPr>
        <w:tabs>
          <w:tab w:val="num" w:pos="360"/>
        </w:tabs>
        <w:ind w:left="360" w:hanging="360"/>
      </w:pPr>
      <w:rPr>
        <w:rFonts w:ascii="Wingdings" w:hAnsi="Wingdings" w:hint="default"/>
        <w:color w:val="003366"/>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6DF781D"/>
    <w:multiLevelType w:val="hybridMultilevel"/>
    <w:tmpl w:val="292E25FE"/>
    <w:lvl w:ilvl="0" w:tplc="72D2632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6CC4875"/>
    <w:multiLevelType w:val="hybridMultilevel"/>
    <w:tmpl w:val="FFA88BF2"/>
    <w:lvl w:ilvl="0" w:tplc="4964E62A">
      <w:start w:val="1"/>
      <w:numFmt w:val="bullet"/>
      <w:lvlText w:val=""/>
      <w:lvlJc w:val="left"/>
      <w:pPr>
        <w:tabs>
          <w:tab w:val="num" w:pos="357"/>
        </w:tabs>
        <w:ind w:left="357" w:hanging="35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BA1425B"/>
    <w:multiLevelType w:val="hybridMultilevel"/>
    <w:tmpl w:val="B7DAD3B6"/>
    <w:lvl w:ilvl="0" w:tplc="F580D1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25B2"/>
    <w:rsid w:val="00015998"/>
    <w:rsid w:val="000162F7"/>
    <w:rsid w:val="0001765F"/>
    <w:rsid w:val="000177A2"/>
    <w:rsid w:val="000177A7"/>
    <w:rsid w:val="00023C62"/>
    <w:rsid w:val="00026413"/>
    <w:rsid w:val="00030F8D"/>
    <w:rsid w:val="00032DA0"/>
    <w:rsid w:val="0004134A"/>
    <w:rsid w:val="00042F04"/>
    <w:rsid w:val="00052779"/>
    <w:rsid w:val="00057F8C"/>
    <w:rsid w:val="00063705"/>
    <w:rsid w:val="00065887"/>
    <w:rsid w:val="000723B2"/>
    <w:rsid w:val="00074324"/>
    <w:rsid w:val="00074BDF"/>
    <w:rsid w:val="00074D0F"/>
    <w:rsid w:val="000836D4"/>
    <w:rsid w:val="00086F90"/>
    <w:rsid w:val="00087BCA"/>
    <w:rsid w:val="00090382"/>
    <w:rsid w:val="000905F3"/>
    <w:rsid w:val="000A0B94"/>
    <w:rsid w:val="000B07F3"/>
    <w:rsid w:val="000B477D"/>
    <w:rsid w:val="000C397A"/>
    <w:rsid w:val="000F0D6F"/>
    <w:rsid w:val="000F184F"/>
    <w:rsid w:val="000F43B8"/>
    <w:rsid w:val="00105019"/>
    <w:rsid w:val="001101C1"/>
    <w:rsid w:val="00114452"/>
    <w:rsid w:val="00117A14"/>
    <w:rsid w:val="00131E1F"/>
    <w:rsid w:val="00132B9F"/>
    <w:rsid w:val="00141305"/>
    <w:rsid w:val="001477CC"/>
    <w:rsid w:val="00153C8C"/>
    <w:rsid w:val="00160884"/>
    <w:rsid w:val="00162E21"/>
    <w:rsid w:val="00163DBE"/>
    <w:rsid w:val="0017223F"/>
    <w:rsid w:val="001764E3"/>
    <w:rsid w:val="00176B67"/>
    <w:rsid w:val="00190513"/>
    <w:rsid w:val="00191C21"/>
    <w:rsid w:val="00191D3A"/>
    <w:rsid w:val="00192109"/>
    <w:rsid w:val="001976E1"/>
    <w:rsid w:val="001A02AC"/>
    <w:rsid w:val="001A0399"/>
    <w:rsid w:val="001A06D5"/>
    <w:rsid w:val="001A581F"/>
    <w:rsid w:val="001B0B34"/>
    <w:rsid w:val="001B3659"/>
    <w:rsid w:val="001B5934"/>
    <w:rsid w:val="001C3C82"/>
    <w:rsid w:val="001C3CCB"/>
    <w:rsid w:val="001C423B"/>
    <w:rsid w:val="001D1227"/>
    <w:rsid w:val="001D5016"/>
    <w:rsid w:val="001E3619"/>
    <w:rsid w:val="00200A32"/>
    <w:rsid w:val="002024CB"/>
    <w:rsid w:val="00221F53"/>
    <w:rsid w:val="00222684"/>
    <w:rsid w:val="002226EC"/>
    <w:rsid w:val="00222835"/>
    <w:rsid w:val="00222842"/>
    <w:rsid w:val="0022483E"/>
    <w:rsid w:val="00227E4C"/>
    <w:rsid w:val="00234F2C"/>
    <w:rsid w:val="00237F3D"/>
    <w:rsid w:val="00246202"/>
    <w:rsid w:val="00246C42"/>
    <w:rsid w:val="00264451"/>
    <w:rsid w:val="00264DFF"/>
    <w:rsid w:val="00266FDB"/>
    <w:rsid w:val="00274444"/>
    <w:rsid w:val="002824F8"/>
    <w:rsid w:val="00283197"/>
    <w:rsid w:val="002A4535"/>
    <w:rsid w:val="002B4498"/>
    <w:rsid w:val="002B54E2"/>
    <w:rsid w:val="002C01D3"/>
    <w:rsid w:val="002D766E"/>
    <w:rsid w:val="002E273C"/>
    <w:rsid w:val="002E2E7C"/>
    <w:rsid w:val="002F3309"/>
    <w:rsid w:val="00302513"/>
    <w:rsid w:val="003044EA"/>
    <w:rsid w:val="003058F8"/>
    <w:rsid w:val="00312D6C"/>
    <w:rsid w:val="003223C2"/>
    <w:rsid w:val="00325918"/>
    <w:rsid w:val="003269AF"/>
    <w:rsid w:val="0033702A"/>
    <w:rsid w:val="003505CD"/>
    <w:rsid w:val="003507D2"/>
    <w:rsid w:val="00362FF5"/>
    <w:rsid w:val="00370DD6"/>
    <w:rsid w:val="003725B0"/>
    <w:rsid w:val="00374302"/>
    <w:rsid w:val="0037433B"/>
    <w:rsid w:val="0038141B"/>
    <w:rsid w:val="0038152E"/>
    <w:rsid w:val="003822AE"/>
    <w:rsid w:val="00384271"/>
    <w:rsid w:val="00385C78"/>
    <w:rsid w:val="00386998"/>
    <w:rsid w:val="00390900"/>
    <w:rsid w:val="00396631"/>
    <w:rsid w:val="00396BE9"/>
    <w:rsid w:val="003973EF"/>
    <w:rsid w:val="003B3FB0"/>
    <w:rsid w:val="003B6B0C"/>
    <w:rsid w:val="003C756C"/>
    <w:rsid w:val="003D222E"/>
    <w:rsid w:val="003E2CD8"/>
    <w:rsid w:val="003E4F9B"/>
    <w:rsid w:val="003E7A69"/>
    <w:rsid w:val="003F19B2"/>
    <w:rsid w:val="00401FF0"/>
    <w:rsid w:val="0040226D"/>
    <w:rsid w:val="00415287"/>
    <w:rsid w:val="00416925"/>
    <w:rsid w:val="00425CA5"/>
    <w:rsid w:val="004323CE"/>
    <w:rsid w:val="0043690B"/>
    <w:rsid w:val="0044056C"/>
    <w:rsid w:val="00440CEE"/>
    <w:rsid w:val="004421EE"/>
    <w:rsid w:val="004463AD"/>
    <w:rsid w:val="00447F87"/>
    <w:rsid w:val="00463311"/>
    <w:rsid w:val="004654C1"/>
    <w:rsid w:val="00495CBC"/>
    <w:rsid w:val="00495D93"/>
    <w:rsid w:val="004A1EE3"/>
    <w:rsid w:val="004A3F00"/>
    <w:rsid w:val="004B2DA1"/>
    <w:rsid w:val="004B3059"/>
    <w:rsid w:val="004B44CB"/>
    <w:rsid w:val="004C3149"/>
    <w:rsid w:val="004C55EA"/>
    <w:rsid w:val="004E3089"/>
    <w:rsid w:val="004E41C4"/>
    <w:rsid w:val="004F043D"/>
    <w:rsid w:val="00500D33"/>
    <w:rsid w:val="00510013"/>
    <w:rsid w:val="00515842"/>
    <w:rsid w:val="00561D97"/>
    <w:rsid w:val="00577CB7"/>
    <w:rsid w:val="0058725E"/>
    <w:rsid w:val="00593B35"/>
    <w:rsid w:val="005941B3"/>
    <w:rsid w:val="005A3A5F"/>
    <w:rsid w:val="005B1C68"/>
    <w:rsid w:val="005C66A8"/>
    <w:rsid w:val="005D4C1A"/>
    <w:rsid w:val="005E44F8"/>
    <w:rsid w:val="005F12A0"/>
    <w:rsid w:val="00602D1E"/>
    <w:rsid w:val="006127B6"/>
    <w:rsid w:val="0061622C"/>
    <w:rsid w:val="00620FC4"/>
    <w:rsid w:val="00627ECD"/>
    <w:rsid w:val="0063242C"/>
    <w:rsid w:val="00636400"/>
    <w:rsid w:val="00647B76"/>
    <w:rsid w:val="0065235C"/>
    <w:rsid w:val="006547F7"/>
    <w:rsid w:val="00656554"/>
    <w:rsid w:val="006606CA"/>
    <w:rsid w:val="00670375"/>
    <w:rsid w:val="00675886"/>
    <w:rsid w:val="00687D20"/>
    <w:rsid w:val="006A74F0"/>
    <w:rsid w:val="006B717E"/>
    <w:rsid w:val="006D14EF"/>
    <w:rsid w:val="006D53A6"/>
    <w:rsid w:val="006E2E36"/>
    <w:rsid w:val="006E44EE"/>
    <w:rsid w:val="006E5334"/>
    <w:rsid w:val="006E5E18"/>
    <w:rsid w:val="00714951"/>
    <w:rsid w:val="00733472"/>
    <w:rsid w:val="007351A4"/>
    <w:rsid w:val="00740BBB"/>
    <w:rsid w:val="00747054"/>
    <w:rsid w:val="00753C2E"/>
    <w:rsid w:val="0075651A"/>
    <w:rsid w:val="00757322"/>
    <w:rsid w:val="007607B9"/>
    <w:rsid w:val="007613C8"/>
    <w:rsid w:val="00765DC3"/>
    <w:rsid w:val="007665A9"/>
    <w:rsid w:val="00766A85"/>
    <w:rsid w:val="00773B60"/>
    <w:rsid w:val="00785150"/>
    <w:rsid w:val="00792451"/>
    <w:rsid w:val="00794FE2"/>
    <w:rsid w:val="00795235"/>
    <w:rsid w:val="007A1141"/>
    <w:rsid w:val="007B28C3"/>
    <w:rsid w:val="007B29BB"/>
    <w:rsid w:val="007B5B8B"/>
    <w:rsid w:val="007B5BEE"/>
    <w:rsid w:val="007C10A2"/>
    <w:rsid w:val="007C1DD6"/>
    <w:rsid w:val="007C6F85"/>
    <w:rsid w:val="007D26F8"/>
    <w:rsid w:val="007D7465"/>
    <w:rsid w:val="007D7E61"/>
    <w:rsid w:val="007E1222"/>
    <w:rsid w:val="007E520D"/>
    <w:rsid w:val="007F5B8F"/>
    <w:rsid w:val="008019A8"/>
    <w:rsid w:val="00801AB1"/>
    <w:rsid w:val="008040FA"/>
    <w:rsid w:val="00806630"/>
    <w:rsid w:val="00812AF5"/>
    <w:rsid w:val="00815E0C"/>
    <w:rsid w:val="008204EA"/>
    <w:rsid w:val="00820565"/>
    <w:rsid w:val="00824325"/>
    <w:rsid w:val="008248AA"/>
    <w:rsid w:val="00826858"/>
    <w:rsid w:val="008412F2"/>
    <w:rsid w:val="008529D6"/>
    <w:rsid w:val="00867A88"/>
    <w:rsid w:val="00871167"/>
    <w:rsid w:val="008712A4"/>
    <w:rsid w:val="008725B2"/>
    <w:rsid w:val="008823EC"/>
    <w:rsid w:val="0088350A"/>
    <w:rsid w:val="00884643"/>
    <w:rsid w:val="00887034"/>
    <w:rsid w:val="008930D5"/>
    <w:rsid w:val="00893C64"/>
    <w:rsid w:val="008943A7"/>
    <w:rsid w:val="00896C94"/>
    <w:rsid w:val="008A6676"/>
    <w:rsid w:val="008B4956"/>
    <w:rsid w:val="008C0E57"/>
    <w:rsid w:val="008C1502"/>
    <w:rsid w:val="008C308C"/>
    <w:rsid w:val="008C66A4"/>
    <w:rsid w:val="008E5871"/>
    <w:rsid w:val="008F7F82"/>
    <w:rsid w:val="009013FA"/>
    <w:rsid w:val="0090300D"/>
    <w:rsid w:val="0091230A"/>
    <w:rsid w:val="00914F17"/>
    <w:rsid w:val="009178F9"/>
    <w:rsid w:val="00921DB6"/>
    <w:rsid w:val="009236EB"/>
    <w:rsid w:val="00924CE0"/>
    <w:rsid w:val="00926C2F"/>
    <w:rsid w:val="0092734C"/>
    <w:rsid w:val="00935730"/>
    <w:rsid w:val="00936B05"/>
    <w:rsid w:val="009424F9"/>
    <w:rsid w:val="00955D05"/>
    <w:rsid w:val="00962B4C"/>
    <w:rsid w:val="0097073C"/>
    <w:rsid w:val="00970746"/>
    <w:rsid w:val="009710BC"/>
    <w:rsid w:val="00981B84"/>
    <w:rsid w:val="009824E7"/>
    <w:rsid w:val="00991D7C"/>
    <w:rsid w:val="00994F56"/>
    <w:rsid w:val="00997013"/>
    <w:rsid w:val="0099799E"/>
    <w:rsid w:val="00997C52"/>
    <w:rsid w:val="009A210A"/>
    <w:rsid w:val="009A288F"/>
    <w:rsid w:val="009A37A4"/>
    <w:rsid w:val="009A3ACA"/>
    <w:rsid w:val="009A63D1"/>
    <w:rsid w:val="009B4917"/>
    <w:rsid w:val="009C0495"/>
    <w:rsid w:val="009C1CD5"/>
    <w:rsid w:val="009F02E0"/>
    <w:rsid w:val="009F0AD3"/>
    <w:rsid w:val="00A26303"/>
    <w:rsid w:val="00A30046"/>
    <w:rsid w:val="00A30078"/>
    <w:rsid w:val="00A30135"/>
    <w:rsid w:val="00A30517"/>
    <w:rsid w:val="00A3327E"/>
    <w:rsid w:val="00A42C4A"/>
    <w:rsid w:val="00A608C7"/>
    <w:rsid w:val="00A627EC"/>
    <w:rsid w:val="00A6754F"/>
    <w:rsid w:val="00A713CC"/>
    <w:rsid w:val="00A720EB"/>
    <w:rsid w:val="00A733C5"/>
    <w:rsid w:val="00A74EC4"/>
    <w:rsid w:val="00A80D64"/>
    <w:rsid w:val="00A90F8F"/>
    <w:rsid w:val="00A94F17"/>
    <w:rsid w:val="00AA5AA7"/>
    <w:rsid w:val="00AA7967"/>
    <w:rsid w:val="00AB3ADC"/>
    <w:rsid w:val="00AC4BDF"/>
    <w:rsid w:val="00AC4C15"/>
    <w:rsid w:val="00AD21B6"/>
    <w:rsid w:val="00AD2516"/>
    <w:rsid w:val="00AD25FE"/>
    <w:rsid w:val="00AD3706"/>
    <w:rsid w:val="00AD461D"/>
    <w:rsid w:val="00AE0321"/>
    <w:rsid w:val="00AE053A"/>
    <w:rsid w:val="00AE3215"/>
    <w:rsid w:val="00AE6CAF"/>
    <w:rsid w:val="00AF41B2"/>
    <w:rsid w:val="00AF6804"/>
    <w:rsid w:val="00B00BFE"/>
    <w:rsid w:val="00B038AE"/>
    <w:rsid w:val="00B064F0"/>
    <w:rsid w:val="00B13BDB"/>
    <w:rsid w:val="00B25520"/>
    <w:rsid w:val="00B261AD"/>
    <w:rsid w:val="00B31F59"/>
    <w:rsid w:val="00B374F9"/>
    <w:rsid w:val="00B4122A"/>
    <w:rsid w:val="00B47972"/>
    <w:rsid w:val="00B54CE4"/>
    <w:rsid w:val="00B708DF"/>
    <w:rsid w:val="00B726F6"/>
    <w:rsid w:val="00B80430"/>
    <w:rsid w:val="00B912CB"/>
    <w:rsid w:val="00B92F72"/>
    <w:rsid w:val="00B9339A"/>
    <w:rsid w:val="00B942D8"/>
    <w:rsid w:val="00B96310"/>
    <w:rsid w:val="00BA08B6"/>
    <w:rsid w:val="00BA0BA0"/>
    <w:rsid w:val="00BA2D1A"/>
    <w:rsid w:val="00BA7924"/>
    <w:rsid w:val="00BC4CEC"/>
    <w:rsid w:val="00BD0ABD"/>
    <w:rsid w:val="00BD3C01"/>
    <w:rsid w:val="00BE13FB"/>
    <w:rsid w:val="00BE2A7B"/>
    <w:rsid w:val="00BE51DA"/>
    <w:rsid w:val="00C152C3"/>
    <w:rsid w:val="00C15C98"/>
    <w:rsid w:val="00C17A17"/>
    <w:rsid w:val="00C2188C"/>
    <w:rsid w:val="00C26439"/>
    <w:rsid w:val="00C31005"/>
    <w:rsid w:val="00C320F0"/>
    <w:rsid w:val="00C336E3"/>
    <w:rsid w:val="00C356A7"/>
    <w:rsid w:val="00C36746"/>
    <w:rsid w:val="00C36763"/>
    <w:rsid w:val="00C37E35"/>
    <w:rsid w:val="00C447C8"/>
    <w:rsid w:val="00C511D6"/>
    <w:rsid w:val="00C525C7"/>
    <w:rsid w:val="00C64AFD"/>
    <w:rsid w:val="00C66B2C"/>
    <w:rsid w:val="00C66C14"/>
    <w:rsid w:val="00C66CCB"/>
    <w:rsid w:val="00C82DAF"/>
    <w:rsid w:val="00C84582"/>
    <w:rsid w:val="00C9017A"/>
    <w:rsid w:val="00C924CA"/>
    <w:rsid w:val="00C96142"/>
    <w:rsid w:val="00CA0E2F"/>
    <w:rsid w:val="00CA3D8A"/>
    <w:rsid w:val="00CB74B4"/>
    <w:rsid w:val="00CC1662"/>
    <w:rsid w:val="00CC3A1B"/>
    <w:rsid w:val="00CD0291"/>
    <w:rsid w:val="00CD7B6F"/>
    <w:rsid w:val="00CE050E"/>
    <w:rsid w:val="00CE0D5A"/>
    <w:rsid w:val="00CE1F34"/>
    <w:rsid w:val="00CE2313"/>
    <w:rsid w:val="00CF139B"/>
    <w:rsid w:val="00CF70D2"/>
    <w:rsid w:val="00D00017"/>
    <w:rsid w:val="00D00083"/>
    <w:rsid w:val="00D00631"/>
    <w:rsid w:val="00D0113E"/>
    <w:rsid w:val="00D013B7"/>
    <w:rsid w:val="00D03386"/>
    <w:rsid w:val="00D049B0"/>
    <w:rsid w:val="00D079B7"/>
    <w:rsid w:val="00D225DA"/>
    <w:rsid w:val="00D312DC"/>
    <w:rsid w:val="00D4669E"/>
    <w:rsid w:val="00D53CD2"/>
    <w:rsid w:val="00D571C3"/>
    <w:rsid w:val="00D67EC9"/>
    <w:rsid w:val="00D7275C"/>
    <w:rsid w:val="00D74703"/>
    <w:rsid w:val="00D81E60"/>
    <w:rsid w:val="00D85236"/>
    <w:rsid w:val="00D91919"/>
    <w:rsid w:val="00D92901"/>
    <w:rsid w:val="00DA3726"/>
    <w:rsid w:val="00DA393B"/>
    <w:rsid w:val="00DA6EAA"/>
    <w:rsid w:val="00DB724C"/>
    <w:rsid w:val="00DC1C07"/>
    <w:rsid w:val="00DD37CC"/>
    <w:rsid w:val="00DD493E"/>
    <w:rsid w:val="00DE5748"/>
    <w:rsid w:val="00DE5C85"/>
    <w:rsid w:val="00E01611"/>
    <w:rsid w:val="00E0698E"/>
    <w:rsid w:val="00E34508"/>
    <w:rsid w:val="00E3771E"/>
    <w:rsid w:val="00E41C97"/>
    <w:rsid w:val="00E42029"/>
    <w:rsid w:val="00E42F96"/>
    <w:rsid w:val="00E44A27"/>
    <w:rsid w:val="00E4547F"/>
    <w:rsid w:val="00E46343"/>
    <w:rsid w:val="00E46C80"/>
    <w:rsid w:val="00E50271"/>
    <w:rsid w:val="00E544E5"/>
    <w:rsid w:val="00E6048F"/>
    <w:rsid w:val="00E67142"/>
    <w:rsid w:val="00E73EAF"/>
    <w:rsid w:val="00E83239"/>
    <w:rsid w:val="00E91273"/>
    <w:rsid w:val="00EA077E"/>
    <w:rsid w:val="00EA0FDF"/>
    <w:rsid w:val="00EB0C54"/>
    <w:rsid w:val="00EB27BC"/>
    <w:rsid w:val="00EB4448"/>
    <w:rsid w:val="00EC186C"/>
    <w:rsid w:val="00EC2A03"/>
    <w:rsid w:val="00EC345F"/>
    <w:rsid w:val="00ED4249"/>
    <w:rsid w:val="00EE39EF"/>
    <w:rsid w:val="00EE4012"/>
    <w:rsid w:val="00EF4A30"/>
    <w:rsid w:val="00EF4CF1"/>
    <w:rsid w:val="00F10059"/>
    <w:rsid w:val="00F160FC"/>
    <w:rsid w:val="00F2029B"/>
    <w:rsid w:val="00F24143"/>
    <w:rsid w:val="00F24213"/>
    <w:rsid w:val="00F26663"/>
    <w:rsid w:val="00F36241"/>
    <w:rsid w:val="00F44330"/>
    <w:rsid w:val="00F53BC1"/>
    <w:rsid w:val="00F70D1E"/>
    <w:rsid w:val="00F70F3D"/>
    <w:rsid w:val="00F7697B"/>
    <w:rsid w:val="00F8295F"/>
    <w:rsid w:val="00F83B33"/>
    <w:rsid w:val="00F96110"/>
    <w:rsid w:val="00FB1650"/>
    <w:rsid w:val="00FB3740"/>
    <w:rsid w:val="00FC077C"/>
    <w:rsid w:val="00FC17A1"/>
    <w:rsid w:val="00FD0E49"/>
    <w:rsid w:val="00FD366D"/>
    <w:rsid w:val="00FD5D4E"/>
    <w:rsid w:val="00FE3CB9"/>
    <w:rsid w:val="00FF0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F8D"/>
    <w:rPr>
      <w:sz w:val="24"/>
      <w:szCs w:val="24"/>
    </w:rPr>
  </w:style>
  <w:style w:type="paragraph" w:styleId="Heading1">
    <w:name w:val="heading 1"/>
    <w:basedOn w:val="Normal"/>
    <w:next w:val="Normal"/>
    <w:link w:val="Heading1Char"/>
    <w:qFormat/>
    <w:rsid w:val="008204EA"/>
    <w:pPr>
      <w:keepNext/>
      <w:outlineLvl w:val="0"/>
    </w:pPr>
    <w:rPr>
      <w:rFonts w:ascii="Barclays Serif" w:hAnsi="Barclays Serif"/>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25B2"/>
    <w:rPr>
      <w:color w:val="0000FF"/>
      <w:u w:val="single"/>
    </w:rPr>
  </w:style>
  <w:style w:type="paragraph" w:styleId="BalloonText">
    <w:name w:val="Balloon Text"/>
    <w:basedOn w:val="Normal"/>
    <w:semiHidden/>
    <w:rsid w:val="001A581F"/>
    <w:rPr>
      <w:rFonts w:ascii="Tahoma" w:hAnsi="Tahoma" w:cs="Tahoma"/>
      <w:sz w:val="16"/>
      <w:szCs w:val="16"/>
    </w:rPr>
  </w:style>
  <w:style w:type="character" w:customStyle="1" w:styleId="DeltaViewInsertion">
    <w:name w:val="DeltaView Insertion"/>
    <w:rsid w:val="00362FF5"/>
    <w:rPr>
      <w:color w:val="0000FF"/>
      <w:spacing w:val="0"/>
      <w:u w:val="double"/>
    </w:rPr>
  </w:style>
  <w:style w:type="paragraph" w:styleId="Header">
    <w:name w:val="header"/>
    <w:basedOn w:val="Normal"/>
    <w:rsid w:val="00266FDB"/>
    <w:pPr>
      <w:tabs>
        <w:tab w:val="center" w:pos="4153"/>
        <w:tab w:val="right" w:pos="8306"/>
      </w:tabs>
    </w:pPr>
  </w:style>
  <w:style w:type="paragraph" w:styleId="Footer">
    <w:name w:val="footer"/>
    <w:basedOn w:val="Normal"/>
    <w:rsid w:val="00266FDB"/>
    <w:pPr>
      <w:tabs>
        <w:tab w:val="center" w:pos="4153"/>
        <w:tab w:val="right" w:pos="8306"/>
      </w:tabs>
    </w:pPr>
  </w:style>
  <w:style w:type="table" w:styleId="TableGrid">
    <w:name w:val="Table Grid"/>
    <w:basedOn w:val="TableNormal"/>
    <w:uiPriority w:val="59"/>
    <w:rsid w:val="0085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Normal"/>
    <w:rsid w:val="00A80D64"/>
    <w:pPr>
      <w:spacing w:before="100" w:beforeAutospacing="1" w:after="100" w:afterAutospacing="1"/>
    </w:pPr>
    <w:rPr>
      <w:rFonts w:ascii="Arial" w:hAnsi="Arial" w:cs="Arial"/>
      <w:sz w:val="18"/>
      <w:szCs w:val="18"/>
    </w:rPr>
  </w:style>
  <w:style w:type="paragraph" w:customStyle="1" w:styleId="c3">
    <w:name w:val="c3"/>
    <w:basedOn w:val="Normal"/>
    <w:rsid w:val="00A80D64"/>
    <w:pPr>
      <w:spacing w:before="100" w:beforeAutospacing="1" w:after="100" w:afterAutospacing="1"/>
    </w:pPr>
    <w:rPr>
      <w:rFonts w:ascii="Arial" w:hAnsi="Arial" w:cs="Arial"/>
      <w:sz w:val="18"/>
      <w:szCs w:val="18"/>
    </w:rPr>
  </w:style>
  <w:style w:type="paragraph" w:customStyle="1" w:styleId="c2">
    <w:name w:val="c2"/>
    <w:basedOn w:val="Normal"/>
    <w:rsid w:val="00A80D64"/>
    <w:pPr>
      <w:spacing w:before="100" w:beforeAutospacing="1" w:after="100" w:afterAutospacing="1"/>
    </w:pPr>
    <w:rPr>
      <w:rFonts w:ascii="Arial" w:hAnsi="Arial" w:cs="Arial"/>
      <w:sz w:val="18"/>
      <w:szCs w:val="18"/>
    </w:rPr>
  </w:style>
  <w:style w:type="paragraph" w:styleId="DocumentMap">
    <w:name w:val="Document Map"/>
    <w:basedOn w:val="Normal"/>
    <w:semiHidden/>
    <w:rsid w:val="00E67142"/>
    <w:pPr>
      <w:shd w:val="clear" w:color="auto" w:fill="000080"/>
    </w:pPr>
    <w:rPr>
      <w:rFonts w:ascii="Tahoma" w:hAnsi="Tahoma" w:cs="Tahoma"/>
      <w:sz w:val="20"/>
      <w:szCs w:val="20"/>
    </w:rPr>
  </w:style>
  <w:style w:type="paragraph" w:customStyle="1" w:styleId="Char1CharCharCarattereCarattere">
    <w:name w:val="Char1 Char Char Carattere Carattere"/>
    <w:basedOn w:val="Normal"/>
    <w:rsid w:val="00D571C3"/>
    <w:pPr>
      <w:spacing w:after="160" w:line="240" w:lineRule="exact"/>
      <w:jc w:val="both"/>
    </w:pPr>
    <w:rPr>
      <w:rFonts w:ascii="Tahoma" w:hAnsi="Tahoma"/>
      <w:sz w:val="20"/>
      <w:szCs w:val="20"/>
      <w:lang w:val="en-US" w:eastAsia="en-US"/>
    </w:rPr>
  </w:style>
  <w:style w:type="paragraph" w:customStyle="1" w:styleId="Char">
    <w:name w:val="Char"/>
    <w:basedOn w:val="Normal"/>
    <w:rsid w:val="00DD493E"/>
    <w:pPr>
      <w:spacing w:after="160" w:line="240" w:lineRule="exact"/>
    </w:pPr>
    <w:rPr>
      <w:rFonts w:ascii="Arial" w:hAnsi="Arial"/>
      <w:sz w:val="22"/>
      <w:lang w:val="en-ZA" w:eastAsia="en-US"/>
    </w:rPr>
  </w:style>
  <w:style w:type="paragraph" w:customStyle="1" w:styleId="Bullets1">
    <w:name w:val="Bullets 1"/>
    <w:basedOn w:val="Normal"/>
    <w:link w:val="Bullets1Char"/>
    <w:rsid w:val="00B4122A"/>
    <w:pPr>
      <w:numPr>
        <w:numId w:val="2"/>
      </w:numPr>
      <w:spacing w:after="160" w:line="240" w:lineRule="atLeast"/>
    </w:pPr>
    <w:rPr>
      <w:rFonts w:ascii="Expert Serif Regular" w:eastAsia="MS Mincho" w:hAnsi="Expert Serif Regular"/>
      <w:sz w:val="22"/>
    </w:rPr>
  </w:style>
  <w:style w:type="character" w:customStyle="1" w:styleId="Bullets1Char">
    <w:name w:val="Bullets 1 Char"/>
    <w:basedOn w:val="DefaultParagraphFont"/>
    <w:link w:val="Bullets1"/>
    <w:rsid w:val="00B4122A"/>
    <w:rPr>
      <w:rFonts w:ascii="Expert Serif Regular" w:eastAsia="MS Mincho" w:hAnsi="Expert Serif Regular"/>
      <w:sz w:val="22"/>
      <w:szCs w:val="24"/>
      <w:lang w:val="en-GB" w:eastAsia="en-GB" w:bidi="ar-SA"/>
    </w:rPr>
  </w:style>
  <w:style w:type="character" w:customStyle="1" w:styleId="ah">
    <w:name w:val="ah"/>
    <w:basedOn w:val="DefaultParagraphFont"/>
    <w:rsid w:val="00BA0BA0"/>
  </w:style>
  <w:style w:type="character" w:customStyle="1" w:styleId="Heading1Char">
    <w:name w:val="Heading 1 Char"/>
    <w:basedOn w:val="DefaultParagraphFont"/>
    <w:link w:val="Heading1"/>
    <w:rsid w:val="008204EA"/>
    <w:rPr>
      <w:rFonts w:ascii="Barclays Serif" w:hAnsi="Barclays Serif"/>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51569">
      <w:bodyDiv w:val="1"/>
      <w:marLeft w:val="0"/>
      <w:marRight w:val="0"/>
      <w:marTop w:val="0"/>
      <w:marBottom w:val="0"/>
      <w:divBdr>
        <w:top w:val="none" w:sz="0" w:space="0" w:color="auto"/>
        <w:left w:val="none" w:sz="0" w:space="0" w:color="auto"/>
        <w:bottom w:val="none" w:sz="0" w:space="0" w:color="auto"/>
        <w:right w:val="none" w:sz="0" w:space="0" w:color="auto"/>
      </w:divBdr>
    </w:div>
    <w:div w:id="18070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rcla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2137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BARCLAYS PLC</vt:lpstr>
    </vt:vector>
  </TitlesOfParts>
  <Company>Barclays Bank PLC</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BARCLAYS PLC</dc:title>
  <dc:creator>claire.robinson</dc:creator>
  <cp:lastModifiedBy>Gopi Ganth</cp:lastModifiedBy>
  <cp:revision>2</cp:revision>
  <cp:lastPrinted>2010-09-06T18:28:00Z</cp:lastPrinted>
  <dcterms:created xsi:type="dcterms:W3CDTF">2012-10-15T12:48:00Z</dcterms:created>
  <dcterms:modified xsi:type="dcterms:W3CDTF">2012-10-15T12:48:00Z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322632 V1 (CONFIDENTIAL)</vt:lpwstr>
  </property>
  <property fmtid="{D5CDD505-2E9C-101B-9397-08002B2CF9AE}" pid="3" name="MAIL_MSG_ID1">
    <vt:lpwstr>0FAA7+zFiN7nU6w9wc1SUbhZVsKNv/uS2fJNuULIH91Jui+ktcwSd6r+ft3WVJ/OLd7DMZnK8Q41paGp_x000d_
PA9c/Jo5zAOthNTvL8VAIwhjnZv6tKPIgxaHi8bSVxh3Bt05BhHysojoqU780TdwfX/3scUfEqB2_x000d_
SExUgUeoSafMig6CtYZVw5gaN3cCGYJCOLckyEIOQIB1X5P9usiZYFM7+p6RZaWwNUmy8O+OqHIC_x000d_
B6S8wbjQFrtwiiAb4</vt:lpwstr>
  </property>
  <property fmtid="{D5CDD505-2E9C-101B-9397-08002B2CF9AE}" pid="4" name="RESPONSE_SENDER_NAME">
    <vt:lpwstr>gAAAdya76B99d4hLGUR1rQ+8TxTv0GGEPdix</vt:lpwstr>
  </property>
  <property fmtid="{D5CDD505-2E9C-101B-9397-08002B2CF9AE}" pid="5" name="EMAIL_OWNER_ADDRESS">
    <vt:lpwstr>MBAAIdTeFnN1suWEMtwc9XIrbCKNsAPb8UUjClXQ1VUgAy4a1RZ5nNyFiQA23KVBIyK3tKIIUgpBROQ=</vt:lpwstr>
  </property>
  <property fmtid="{D5CDD505-2E9C-101B-9397-08002B2CF9AE}" pid="6" name="MAIL_MSG_ID2">
    <vt:lpwstr>Fnxo3sfLuHFvpITxaHmB9IlaydHeNr3ZwCxUxHnpdI5i57NS628XqIxO50i_x000d_
vUANpVMMXbQH1EeZ6uiTUnZw52YhEYKjCTuj12fG+FZex/HcRn0CHAylKRY=</vt:lpwstr>
  </property>
  <property fmtid="{D5CDD505-2E9C-101B-9397-08002B2CF9AE}" pid="7" name="document_number1">
    <vt:lpwstr>322632 V1 (Confidential (Company Confidential))</vt:lpwstr>
  </property>
  <property fmtid="{D5CDD505-2E9C-101B-9397-08002B2CF9AE}" pid="8" name="_AdHocReviewCycleID">
    <vt:i4>2001996554</vt:i4>
  </property>
  <property fmtid="{D5CDD505-2E9C-101B-9397-08002B2CF9AE}" pid="9" name="_NewReviewCycle">
    <vt:lpwstr/>
  </property>
  <property fmtid="{D5CDD505-2E9C-101B-9397-08002B2CF9AE}" pid="10" name="_EmailSubject">
    <vt:lpwstr>Tim Breedon</vt:lpwstr>
  </property>
  <property fmtid="{D5CDD505-2E9C-101B-9397-08002B2CF9AE}" pid="11" name="_AuthorEmail">
    <vt:lpwstr>Marie.Smith@barclayscorp.com</vt:lpwstr>
  </property>
  <property fmtid="{D5CDD505-2E9C-101B-9397-08002B2CF9AE}" pid="12" name="_AuthorEmailDisplayName">
    <vt:lpwstr>Smith, Marie : BCS</vt:lpwstr>
  </property>
  <property fmtid="{D5CDD505-2E9C-101B-9397-08002B2CF9AE}" pid="13" name="_PreviousAdHocReviewCycleID">
    <vt:i4>-1158517606</vt:i4>
  </property>
  <property fmtid="{D5CDD505-2E9C-101B-9397-08002B2CF9AE}" pid="14" name="_ReviewingToolsShownOnce">
    <vt:lpwstr/>
  </property>
</Properties>
</file>