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14" w:rsidRPr="00CF4014" w:rsidRDefault="00CF4014" w:rsidP="00CF4014">
      <w:pPr>
        <w:spacing w:before="100" w:beforeAutospacing="1" w:after="100" w:afterAutospacing="1" w:line="240" w:lineRule="auto"/>
        <w:rPr>
          <w:rFonts w:ascii="Times New Roman" w:eastAsia="Times New Roman" w:hAnsi="Times New Roman" w:cs="Times New Roman"/>
          <w:sz w:val="24"/>
          <w:szCs w:val="24"/>
          <w:lang w:eastAsia="en-GB"/>
        </w:rPr>
      </w:pPr>
      <w:r w:rsidRPr="00CF4014">
        <w:rPr>
          <w:rFonts w:ascii="Times New Roman" w:eastAsia="Times New Roman" w:hAnsi="Times New Roman" w:cs="Times New Roman"/>
          <w:sz w:val="24"/>
          <w:szCs w:val="24"/>
          <w:lang w:eastAsia="en-GB"/>
        </w:rPr>
        <w:t>﻿</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jc w:val="right"/>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30 August 2012</w:t>
      </w:r>
    </w:p>
    <w:p w:rsidR="00CF4014" w:rsidRPr="00CF4014" w:rsidRDefault="00CF4014" w:rsidP="00CF4014">
      <w:pPr>
        <w:spacing w:after="0" w:line="240" w:lineRule="auto"/>
        <w:jc w:val="right"/>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jc w:val="center"/>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jc w:val="center"/>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Barclays PLC</w:t>
      </w:r>
    </w:p>
    <w:p w:rsidR="00CF4014" w:rsidRPr="00CF4014" w:rsidRDefault="00CF4014" w:rsidP="00CF4014">
      <w:pPr>
        <w:spacing w:after="0" w:line="240" w:lineRule="auto"/>
        <w:jc w:val="center"/>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jc w:val="center"/>
        <w:rPr>
          <w:rFonts w:ascii="Times New Roman" w:eastAsia="Times New Roman" w:hAnsi="Times New Roman" w:cs="Times New Roman"/>
          <w:sz w:val="24"/>
          <w:szCs w:val="24"/>
          <w:lang w:eastAsia="en-GB"/>
        </w:rPr>
      </w:pPr>
      <w:r w:rsidRPr="00CF4014">
        <w:rPr>
          <w:rFonts w:ascii="Arial" w:eastAsia="Times New Roman" w:hAnsi="Arial" w:cs="Arial"/>
          <w:b/>
          <w:bCs/>
          <w:sz w:val="24"/>
          <w:szCs w:val="24"/>
          <w:lang w:eastAsia="en-GB"/>
        </w:rPr>
        <w:t>Antony Jenkins appointed as Group Chief Executive</w:t>
      </w:r>
    </w:p>
    <w:p w:rsidR="00CF4014" w:rsidRPr="00CF4014" w:rsidRDefault="00CF4014" w:rsidP="00CF4014">
      <w:pPr>
        <w:spacing w:after="0" w:line="240" w:lineRule="auto"/>
        <w:jc w:val="center"/>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Barclays PLC and Barclays Bank PLC ("Barclays") announce that Antony Jenkins has been appointed as a Director and as Group Chief Executive of Barclays with immediate effect.  Mr Jenkins currently leads Barclays Retail and Business Banking (RBB) business.  He has been a member of the Group Executive Committee of Barclays since 2009.  His role as CEO for RBB includes responsibility for retail banking in Barclays Africa and Absa and he also represents Barclays as a non</w:t>
      </w:r>
      <w:r w:rsidRPr="00CF4014">
        <w:rPr>
          <w:rFonts w:ascii="Arial" w:eastAsia="Times New Roman" w:hAnsi="Arial" w:cs="Arial"/>
          <w:sz w:val="24"/>
          <w:szCs w:val="24"/>
          <w:lang w:eastAsia="en-GB"/>
        </w:rPr>
        <w:noBreakHyphen/>
        <w:t>executive Director on the Board of Absa Group Limited and Absa Bank Limited.</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before="100" w:after="10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Marcus </w:t>
      </w:r>
      <w:proofErr w:type="spellStart"/>
      <w:r w:rsidRPr="00CF4014">
        <w:rPr>
          <w:rFonts w:ascii="Arial" w:eastAsia="Times New Roman" w:hAnsi="Arial" w:cs="Arial"/>
          <w:sz w:val="24"/>
          <w:szCs w:val="24"/>
          <w:lang w:eastAsia="en-GB"/>
        </w:rPr>
        <w:t>Agius</w:t>
      </w:r>
      <w:proofErr w:type="spellEnd"/>
      <w:r w:rsidRPr="00CF4014">
        <w:rPr>
          <w:rFonts w:ascii="Arial" w:eastAsia="Times New Roman" w:hAnsi="Arial" w:cs="Arial"/>
          <w:sz w:val="24"/>
          <w:szCs w:val="24"/>
          <w:lang w:eastAsia="en-GB"/>
        </w:rPr>
        <w:t>, Barclays Chairman, said:</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"The Board ensured that the process to select the new Chief Executive was both rigorous and thorough. Antony stood out among a very competitive field of internal and external candidates because of his excellent track record transforming Barclaycard and Retail and Business Banking; his intimate knowledge of Barclays portfolio garnered over three years on the Group Executive Committee; his role in the development of the bank's strategy; and his future vision for Barclays and plan to realise it. Antony's appointment has the support of all the Directors; we are confident that, supported by the Board and the Executive Committee, he will work quickly to take the Group forward. With the appointment of Sir David Walker to succeed me as Chairman in November, and of Antony as Chief Executive today, I am pleased that the new leadership of the bank is settled.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Sir David Walker, Barclays Chairman-elect, said:</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"My first priority since my appointment has been to support the Board's search for a new Chief Executive. The field of short-listed candidates that I met was very strong, and it was clear that Antony was the outstanding choice. His track record, familiarity with the Group and vision for the future are all highly compelling. I look forward to working with him closely to make that vision a reality."</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Antony Jenkins, Barclays Group Chief Executive, said:</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"I am very proud to have been asked to lead Barclays, where I began my career nearly 30 years ago. Barclays is a strong universal bank, with many assets, including market leading businesses; talented and engaged staff; and long-standing clients and customers. But we have made serious mistakes in recent years and clearly </w:t>
      </w:r>
      <w:r w:rsidRPr="00CF4014">
        <w:rPr>
          <w:rFonts w:ascii="Arial" w:eastAsia="Times New Roman" w:hAnsi="Arial" w:cs="Arial"/>
          <w:sz w:val="24"/>
          <w:szCs w:val="24"/>
          <w:lang w:eastAsia="en-GB"/>
        </w:rPr>
        <w:lastRenderedPageBreak/>
        <w:t xml:space="preserve">failed to keep pace with our stakeholders' expectations. We have an obligation to all of those stakeholders - customers, clients, shareholders, colleagues and broader society - and a unique opportunity to restore </w:t>
      </w:r>
      <w:proofErr w:type="gramStart"/>
      <w:r w:rsidRPr="00CF4014">
        <w:rPr>
          <w:rFonts w:ascii="Arial" w:eastAsia="Times New Roman" w:hAnsi="Arial" w:cs="Arial"/>
          <w:sz w:val="24"/>
          <w:szCs w:val="24"/>
          <w:lang w:eastAsia="en-GB"/>
        </w:rPr>
        <w:t>Barclays</w:t>
      </w:r>
      <w:proofErr w:type="gramEnd"/>
      <w:r w:rsidRPr="00CF4014">
        <w:rPr>
          <w:rFonts w:ascii="Arial" w:eastAsia="Times New Roman" w:hAnsi="Arial" w:cs="Arial"/>
          <w:sz w:val="24"/>
          <w:szCs w:val="24"/>
          <w:lang w:eastAsia="en-GB"/>
        </w:rPr>
        <w:t xml:space="preserve"> reputation by making it the "go to" bank in all of our chosen markets. That journey will take time, we have much to do, and I look forward to getting started immediately."</w:t>
      </w:r>
    </w:p>
    <w:p w:rsidR="00CF4014" w:rsidRPr="00CF4014" w:rsidRDefault="00CF4014" w:rsidP="00CF4014">
      <w:pPr>
        <w:spacing w:before="100" w:after="10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There are no other details that are required to be disclosed in respect of Mr Jenkins' appointment under Paragraph 9.6.13 of the Listing Rules of the UK Listing Authority.</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NOTES TO EDITORS:</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jc w:val="center"/>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ENDS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For further information please contact: </w:t>
      </w:r>
    </w:p>
    <w:p w:rsidR="00CF4014" w:rsidRPr="00CF4014" w:rsidRDefault="00CF4014" w:rsidP="00CF4014">
      <w:pPr>
        <w:spacing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CF4014" w:rsidRPr="00CF4014" w:rsidTr="00CF4014">
        <w:tc>
          <w:tcPr>
            <w:tcW w:w="4050" w:type="dxa"/>
            <w:tcMar>
              <w:top w:w="0" w:type="dxa"/>
              <w:left w:w="108" w:type="dxa"/>
              <w:bottom w:w="0" w:type="dxa"/>
              <w:right w:w="108" w:type="dxa"/>
            </w:tcMar>
            <w:hideMark/>
          </w:tcPr>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xml:space="preserve">Investor Relations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Charlie </w:t>
            </w:r>
            <w:proofErr w:type="spellStart"/>
            <w:r w:rsidRPr="00CF4014">
              <w:rPr>
                <w:rFonts w:ascii="Arial" w:eastAsia="Times New Roman" w:hAnsi="Arial" w:cs="Arial"/>
                <w:sz w:val="24"/>
                <w:szCs w:val="24"/>
                <w:lang w:eastAsia="en-GB"/>
              </w:rPr>
              <w:t>Rozes</w:t>
            </w:r>
            <w:proofErr w:type="spellEnd"/>
            <w:r w:rsidRPr="00CF4014">
              <w:rPr>
                <w:rFonts w:ascii="Arial" w:eastAsia="Times New Roman" w:hAnsi="Arial" w:cs="Arial"/>
                <w:sz w:val="24"/>
                <w:szCs w:val="24"/>
                <w:lang w:eastAsia="en-GB"/>
              </w:rPr>
              <w:t xml:space="preserve">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+44 (0) 20 7116 5752</w:t>
            </w:r>
          </w:p>
        </w:tc>
        <w:tc>
          <w:tcPr>
            <w:tcW w:w="4050" w:type="dxa"/>
            <w:tcMar>
              <w:top w:w="0" w:type="dxa"/>
              <w:left w:w="108" w:type="dxa"/>
              <w:bottom w:w="0" w:type="dxa"/>
              <w:right w:w="108" w:type="dxa"/>
            </w:tcMar>
            <w:hideMark/>
          </w:tcPr>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Media Relations</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Stephen Doherty</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+44 (0) 20 7116 4755</w:t>
            </w:r>
          </w:p>
        </w:tc>
      </w:tr>
    </w:tbl>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About Barclays PLC</w:t>
      </w:r>
    </w:p>
    <w:p w:rsidR="00CF4014" w:rsidRPr="00CF4014" w:rsidRDefault="00CF4014" w:rsidP="00CF4014">
      <w:pPr>
        <w:spacing w:before="264" w:after="264"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w:t>
      </w:r>
      <w:proofErr w:type="gramStart"/>
      <w:r w:rsidRPr="00CF4014">
        <w:rPr>
          <w:rFonts w:ascii="Arial" w:eastAsia="Times New Roman" w:hAnsi="Arial" w:cs="Arial"/>
          <w:sz w:val="24"/>
          <w:szCs w:val="24"/>
          <w:lang w:eastAsia="en-GB"/>
        </w:rPr>
        <w:t>Barclays moves, lends, invests and protects money for customers and clients worldwide.</w:t>
      </w:r>
      <w:proofErr w:type="gramEnd"/>
    </w:p>
    <w:p w:rsidR="00CF4014" w:rsidRPr="00CF4014" w:rsidRDefault="00CF4014" w:rsidP="00CF4014">
      <w:pPr>
        <w:spacing w:before="264" w:after="264"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For further information about Barclays, please visit our website </w:t>
      </w:r>
      <w:hyperlink r:id="rId5" w:tooltip="http://www.barclays.com/" w:history="1">
        <w:r w:rsidRPr="00CF4014">
          <w:rPr>
            <w:rFonts w:ascii="Arial" w:eastAsia="Times New Roman" w:hAnsi="Arial" w:cs="Arial"/>
            <w:color w:val="0000FF"/>
            <w:sz w:val="24"/>
            <w:szCs w:val="24"/>
            <w:u w:val="single"/>
            <w:lang w:eastAsia="en-GB"/>
          </w:rPr>
          <w:t>www.barclays.com</w:t>
        </w:r>
      </w:hyperlink>
      <w:r w:rsidRPr="00CF4014">
        <w:rPr>
          <w:rFonts w:ascii="Arial" w:eastAsia="Times New Roman" w:hAnsi="Arial" w:cs="Arial"/>
          <w:sz w:val="24"/>
          <w:szCs w:val="24"/>
          <w:lang w:eastAsia="en-GB"/>
        </w:rPr>
        <w:t>.</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jc w:val="center"/>
        <w:rPr>
          <w:rFonts w:ascii="Times New Roman" w:eastAsia="Times New Roman" w:hAnsi="Times New Roman" w:cs="Times New Roman"/>
          <w:b/>
          <w:bCs/>
          <w:sz w:val="24"/>
          <w:szCs w:val="24"/>
          <w:lang w:eastAsia="en-GB"/>
        </w:rPr>
      </w:pPr>
      <w:r w:rsidRPr="00CF4014">
        <w:rPr>
          <w:rFonts w:ascii="Arial" w:eastAsia="Times New Roman" w:hAnsi="Arial" w:cs="Arial"/>
          <w:sz w:val="24"/>
          <w:szCs w:val="24"/>
          <w:lang w:eastAsia="en-GB"/>
        </w:rPr>
        <w:br w:type="page"/>
      </w:r>
      <w:r w:rsidRPr="00CF4014">
        <w:rPr>
          <w:rFonts w:ascii="Arial" w:eastAsia="Times New Roman" w:hAnsi="Arial" w:cs="Arial"/>
          <w:sz w:val="24"/>
          <w:szCs w:val="24"/>
          <w:lang w:eastAsia="en-GB"/>
        </w:rPr>
        <w:lastRenderedPageBreak/>
        <w:br w:type="page"/>
      </w:r>
      <w:r w:rsidRPr="00CF4014">
        <w:rPr>
          <w:rFonts w:ascii="Arial" w:eastAsia="Times New Roman" w:hAnsi="Arial" w:cs="Arial"/>
          <w:b/>
          <w:bCs/>
          <w:sz w:val="24"/>
          <w:szCs w:val="24"/>
          <w:lang w:eastAsia="en-GB"/>
        </w:rPr>
        <w:lastRenderedPageBreak/>
        <w:t>Notes:</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xml:space="preserve">Key Compensation arrangements for Antony Jenkins </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Antony Jenkins' compensation arrangements will reflect his new responsibilities.  The compensation arrangements have been benchmarked against a peer group of global universal banks, industrial companies and financial services institutions.  From 30 August 2012, Mr Jenkins' annual salary will be £1,100,000 and his annual incentive award opportunity will be up to a maximum of 250% of salary.  For 2012, any incentive award made to </w:t>
      </w:r>
      <w:proofErr w:type="spellStart"/>
      <w:r w:rsidRPr="00CF4014">
        <w:rPr>
          <w:rFonts w:ascii="Arial" w:eastAsia="Times New Roman" w:hAnsi="Arial" w:cs="Arial"/>
          <w:sz w:val="24"/>
          <w:szCs w:val="24"/>
          <w:lang w:eastAsia="en-GB"/>
        </w:rPr>
        <w:t>Mr.</w:t>
      </w:r>
      <w:proofErr w:type="spellEnd"/>
      <w:r w:rsidRPr="00CF4014">
        <w:rPr>
          <w:rFonts w:ascii="Arial" w:eastAsia="Times New Roman" w:hAnsi="Arial" w:cs="Arial"/>
          <w:sz w:val="24"/>
          <w:szCs w:val="24"/>
          <w:lang w:eastAsia="en-GB"/>
        </w:rPr>
        <w:t xml:space="preserve"> Jenkins will reflect his performance as Group Chief Executive following appointment and his performance as Chief Executive of Retail and Business Banking prior to appointment.</w:t>
      </w:r>
      <w:r w:rsidRPr="00CF4014">
        <w:rPr>
          <w:rFonts w:ascii="Arial" w:eastAsia="Times New Roman" w:hAnsi="Arial" w:cs="Arial"/>
          <w:color w:val="1F497D"/>
          <w:sz w:val="24"/>
          <w:szCs w:val="24"/>
          <w:lang w:eastAsia="en-GB"/>
        </w:rPr>
        <w:t xml:space="preserve">  </w:t>
      </w:r>
      <w:r w:rsidRPr="00CF4014">
        <w:rPr>
          <w:rFonts w:ascii="Arial" w:eastAsia="Times New Roman" w:hAnsi="Arial" w:cs="Arial"/>
          <w:sz w:val="24"/>
          <w:szCs w:val="24"/>
          <w:lang w:eastAsia="en-GB"/>
        </w:rPr>
        <w:t xml:space="preserve">Mr Jenkins will be eligible to be considered for the grant of an award under the Barclays LTIP with a total maximum market value in any one year of an amount up to 400% of salary as at the date of grant. It is anticipated that the next LTIP award will be for the performance period that commences 1 January 2013.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Mr Jenkins' existing participation in long term incentives linked to divisional performance are no longer appropriate to his new role and will be brought to an end. The equivalent value of these arrangements will be made as awards with the same vesting date over </w:t>
      </w:r>
      <w:proofErr w:type="gramStart"/>
      <w:r w:rsidRPr="00CF4014">
        <w:rPr>
          <w:rFonts w:ascii="Arial" w:eastAsia="Times New Roman" w:hAnsi="Arial" w:cs="Arial"/>
          <w:sz w:val="24"/>
          <w:szCs w:val="24"/>
          <w:lang w:eastAsia="en-GB"/>
        </w:rPr>
        <w:t>Barclays</w:t>
      </w:r>
      <w:proofErr w:type="gramEnd"/>
      <w:r w:rsidRPr="00CF4014">
        <w:rPr>
          <w:rFonts w:ascii="Arial" w:eastAsia="Times New Roman" w:hAnsi="Arial" w:cs="Arial"/>
          <w:sz w:val="24"/>
          <w:szCs w:val="24"/>
          <w:lang w:eastAsia="en-GB"/>
        </w:rPr>
        <w:t xml:space="preserve"> shares under the Barclays Share Value Plan and the Barclays LTIP for the performance period 2012-14.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Mr Jenkins will be eligible to receive a cash allowance in lieu of pension of 33% of his salary, per annum.  </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Antony Jenkins biography</w:t>
      </w:r>
    </w:p>
    <w:p w:rsidR="00CF4014" w:rsidRPr="00CF4014" w:rsidRDefault="00CF4014" w:rsidP="00CF4014">
      <w:pPr>
        <w:spacing w:after="0" w:line="240" w:lineRule="auto"/>
        <w:rPr>
          <w:rFonts w:ascii="Times New Roman" w:eastAsia="Times New Roman" w:hAnsi="Times New Roman" w:cs="Times New Roman"/>
          <w:b/>
          <w:bCs/>
          <w:sz w:val="24"/>
          <w:szCs w:val="24"/>
          <w:lang w:eastAsia="en-GB"/>
        </w:rPr>
      </w:pPr>
      <w:r w:rsidRPr="00CF4014">
        <w:rPr>
          <w:rFonts w:ascii="Arial" w:eastAsia="Times New Roman" w:hAnsi="Arial" w:cs="Arial"/>
          <w:b/>
          <w:bCs/>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Antony Jenkins is Chief Executive of Retail and Business Banking and joined the Barclays Executive Committee in November 2009.  </w:t>
      </w:r>
      <w:proofErr w:type="gramStart"/>
      <w:r w:rsidRPr="00CF4014">
        <w:rPr>
          <w:rFonts w:ascii="Arial" w:eastAsia="Times New Roman" w:hAnsi="Arial" w:cs="Arial"/>
          <w:sz w:val="24"/>
          <w:szCs w:val="24"/>
          <w:lang w:eastAsia="en-GB"/>
        </w:rPr>
        <w:t>Prior to that he had been Chief Executive of Barclaycard since January 2006.</w:t>
      </w:r>
      <w:proofErr w:type="gramEnd"/>
      <w:r w:rsidRPr="00CF4014">
        <w:rPr>
          <w:rFonts w:ascii="Arial" w:eastAsia="Times New Roman" w:hAnsi="Arial" w:cs="Arial"/>
          <w:sz w:val="24"/>
          <w:szCs w:val="24"/>
          <w:lang w:eastAsia="en-GB"/>
        </w:rPr>
        <w:t xml:space="preserve">  Mr Jenkins is the executive responsible for Diversity and Inclusion at Barclays and in February 2009, he became a </w:t>
      </w:r>
      <w:proofErr w:type="gramStart"/>
      <w:r w:rsidRPr="00CF4014">
        <w:rPr>
          <w:rFonts w:ascii="Arial" w:eastAsia="Times New Roman" w:hAnsi="Arial" w:cs="Arial"/>
          <w:sz w:val="24"/>
          <w:szCs w:val="24"/>
          <w:lang w:eastAsia="en-GB"/>
        </w:rPr>
        <w:t>Barclays</w:t>
      </w:r>
      <w:proofErr w:type="gramEnd"/>
      <w:r w:rsidRPr="00CF4014">
        <w:rPr>
          <w:rFonts w:ascii="Arial" w:eastAsia="Times New Roman" w:hAnsi="Arial" w:cs="Arial"/>
          <w:sz w:val="24"/>
          <w:szCs w:val="24"/>
          <w:lang w:eastAsia="en-GB"/>
        </w:rPr>
        <w:t xml:space="preserve"> appointed non-executive director of Absa, the South African banking group.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From 2008 to 2011, Mr Jenkins was on the Board of Visa Europe Ltd.  He is a member of the steering group for the Big Innovation Centre, an initiative of the Work Foundation and Lancaster University, and is closely involved with a number of charities as well as being a Patron for Government Employee Engagement.</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Barclays is where Mr Jenkins started </w:t>
      </w:r>
      <w:bookmarkStart w:id="0" w:name="_GoBack"/>
      <w:bookmarkEnd w:id="0"/>
      <w:r w:rsidRPr="00CF4014">
        <w:rPr>
          <w:rFonts w:ascii="Arial" w:eastAsia="Times New Roman" w:hAnsi="Arial" w:cs="Arial"/>
          <w:sz w:val="24"/>
          <w:szCs w:val="24"/>
          <w:lang w:eastAsia="en-GB"/>
        </w:rPr>
        <w:t>his career in finance back in 1983, when he completed the Barclays Management Development Programme before going on to hold various roles in retail and corporate banking.  He moved to Citigroup in 1989, working in both London and New York.</w:t>
      </w:r>
    </w:p>
    <w:p w:rsidR="00CF4014" w:rsidRPr="00CF4014" w:rsidRDefault="00CF4014" w:rsidP="00CF4014">
      <w:pPr>
        <w:spacing w:after="0"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w:t>
      </w:r>
    </w:p>
    <w:p w:rsidR="00CF4014" w:rsidRPr="00CF4014" w:rsidRDefault="00CF4014" w:rsidP="00CF4014">
      <w:pPr>
        <w:spacing w:line="240" w:lineRule="auto"/>
        <w:rPr>
          <w:rFonts w:ascii="Times New Roman" w:eastAsia="Times New Roman" w:hAnsi="Times New Roman" w:cs="Times New Roman"/>
          <w:sz w:val="24"/>
          <w:szCs w:val="24"/>
          <w:lang w:eastAsia="en-GB"/>
        </w:rPr>
      </w:pPr>
      <w:r w:rsidRPr="00CF4014">
        <w:rPr>
          <w:rFonts w:ascii="Arial" w:eastAsia="Times New Roman" w:hAnsi="Arial" w:cs="Arial"/>
          <w:sz w:val="24"/>
          <w:szCs w:val="24"/>
          <w:lang w:eastAsia="en-GB"/>
        </w:rPr>
        <w:t xml:space="preserve">Mr Jenkins was educated at Oxford University and has a Masters in Philosophy, Politics and Economics.  He also has an MBA from the </w:t>
      </w:r>
      <w:proofErr w:type="spellStart"/>
      <w:r w:rsidRPr="00CF4014">
        <w:rPr>
          <w:rFonts w:ascii="Arial" w:eastAsia="Times New Roman" w:hAnsi="Arial" w:cs="Arial"/>
          <w:sz w:val="24"/>
          <w:szCs w:val="24"/>
          <w:lang w:eastAsia="en-GB"/>
        </w:rPr>
        <w:t>Cranfield</w:t>
      </w:r>
      <w:proofErr w:type="spellEnd"/>
      <w:r w:rsidRPr="00CF4014">
        <w:rPr>
          <w:rFonts w:ascii="Arial" w:eastAsia="Times New Roman" w:hAnsi="Arial" w:cs="Arial"/>
          <w:sz w:val="24"/>
          <w:szCs w:val="24"/>
          <w:lang w:eastAsia="en-GB"/>
        </w:rPr>
        <w:t xml:space="preserve"> Institute of Technology.  </w:t>
      </w:r>
    </w:p>
    <w:p w:rsidR="00043C95" w:rsidRDefault="00043C95"/>
    <w:sectPr w:rsidR="00043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14"/>
    <w:rsid w:val="00043C95"/>
    <w:rsid w:val="00CF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CF4014"/>
    <w:pPr>
      <w:spacing w:after="0" w:line="240" w:lineRule="auto"/>
    </w:pPr>
    <w:rPr>
      <w:rFonts w:ascii="Times New Roman" w:eastAsia="Times New Roman" w:hAnsi="Times New Roman" w:cs="Times New Roman"/>
      <w:sz w:val="24"/>
      <w:szCs w:val="24"/>
      <w:lang w:eastAsia="en-GB"/>
    </w:rPr>
  </w:style>
  <w:style w:type="paragraph" w:customStyle="1" w:styleId="am">
    <w:name w:val="am"/>
    <w:basedOn w:val="Normal"/>
    <w:rsid w:val="00CF4014"/>
    <w:pPr>
      <w:spacing w:after="0" w:line="240" w:lineRule="auto"/>
      <w:jc w:val="right"/>
    </w:pPr>
    <w:rPr>
      <w:rFonts w:ascii="Times New Roman" w:eastAsia="Times New Roman" w:hAnsi="Times New Roman" w:cs="Times New Roman"/>
      <w:sz w:val="24"/>
      <w:szCs w:val="24"/>
      <w:lang w:eastAsia="en-GB"/>
    </w:rPr>
  </w:style>
  <w:style w:type="paragraph" w:customStyle="1" w:styleId="an">
    <w:name w:val="an"/>
    <w:basedOn w:val="Normal"/>
    <w:rsid w:val="00CF4014"/>
    <w:pPr>
      <w:spacing w:after="0" w:line="240" w:lineRule="auto"/>
      <w:jc w:val="center"/>
    </w:pPr>
    <w:rPr>
      <w:rFonts w:ascii="Times New Roman" w:eastAsia="Times New Roman" w:hAnsi="Times New Roman" w:cs="Times New Roman"/>
      <w:b/>
      <w:bCs/>
      <w:sz w:val="24"/>
      <w:szCs w:val="24"/>
      <w:lang w:eastAsia="en-GB"/>
    </w:rPr>
  </w:style>
  <w:style w:type="paragraph" w:customStyle="1" w:styleId="ao">
    <w:name w:val="ao"/>
    <w:basedOn w:val="Normal"/>
    <w:rsid w:val="00CF4014"/>
    <w:pPr>
      <w:spacing w:after="0" w:line="240" w:lineRule="auto"/>
      <w:jc w:val="center"/>
    </w:pPr>
    <w:rPr>
      <w:rFonts w:ascii="Times New Roman" w:eastAsia="Times New Roman" w:hAnsi="Times New Roman" w:cs="Times New Roman"/>
      <w:sz w:val="24"/>
      <w:szCs w:val="24"/>
      <w:lang w:eastAsia="en-GB"/>
    </w:rPr>
  </w:style>
  <w:style w:type="paragraph" w:customStyle="1" w:styleId="ap">
    <w:name w:val="ap"/>
    <w:basedOn w:val="Normal"/>
    <w:rsid w:val="00CF4014"/>
    <w:pPr>
      <w:spacing w:before="100" w:after="100" w:line="240" w:lineRule="auto"/>
    </w:pPr>
    <w:rPr>
      <w:rFonts w:ascii="Times New Roman" w:eastAsia="Times New Roman" w:hAnsi="Times New Roman" w:cs="Times New Roman"/>
      <w:sz w:val="24"/>
      <w:szCs w:val="24"/>
      <w:lang w:eastAsia="en-GB"/>
    </w:rPr>
  </w:style>
  <w:style w:type="paragraph" w:customStyle="1" w:styleId="ar">
    <w:name w:val="ar"/>
    <w:basedOn w:val="Normal"/>
    <w:rsid w:val="00CF4014"/>
    <w:pPr>
      <w:spacing w:after="0" w:line="240" w:lineRule="auto"/>
    </w:pPr>
    <w:rPr>
      <w:rFonts w:ascii="Times New Roman" w:eastAsia="Times New Roman" w:hAnsi="Times New Roman" w:cs="Times New Roman"/>
      <w:b/>
      <w:bCs/>
      <w:sz w:val="24"/>
      <w:szCs w:val="24"/>
      <w:lang w:eastAsia="en-GB"/>
    </w:rPr>
  </w:style>
  <w:style w:type="paragraph" w:customStyle="1" w:styleId="as">
    <w:name w:val="as"/>
    <w:basedOn w:val="Normal"/>
    <w:rsid w:val="00CF4014"/>
    <w:pPr>
      <w:spacing w:before="264" w:after="264" w:line="240" w:lineRule="auto"/>
    </w:pPr>
    <w:rPr>
      <w:rFonts w:ascii="Times New Roman" w:eastAsia="Times New Roman" w:hAnsi="Times New Roman" w:cs="Times New Roman"/>
      <w:sz w:val="24"/>
      <w:szCs w:val="24"/>
      <w:lang w:eastAsia="en-GB"/>
    </w:rPr>
  </w:style>
  <w:style w:type="character" w:customStyle="1" w:styleId="ak">
    <w:name w:val="ak"/>
    <w:basedOn w:val="DefaultParagraphFont"/>
    <w:rsid w:val="00CF4014"/>
    <w:rPr>
      <w:rFonts w:ascii="Arial" w:hAnsi="Arial" w:cs="Arial" w:hint="default"/>
    </w:rPr>
  </w:style>
  <w:style w:type="character" w:customStyle="1" w:styleId="aj">
    <w:name w:val="aj"/>
    <w:basedOn w:val="DefaultParagraphFont"/>
    <w:rsid w:val="00CF4014"/>
    <w:rPr>
      <w:rFonts w:ascii="Arial" w:hAnsi="Arial" w:cs="Arial" w:hint="default"/>
    </w:rPr>
  </w:style>
  <w:style w:type="character" w:customStyle="1" w:styleId="y">
    <w:name w:val="y"/>
    <w:basedOn w:val="DefaultParagraphFont"/>
    <w:rsid w:val="00CF4014"/>
    <w:rPr>
      <w:color w:val="1F497D"/>
    </w:rPr>
  </w:style>
  <w:style w:type="paragraph" w:styleId="NormalWeb">
    <w:name w:val="Normal (Web)"/>
    <w:basedOn w:val="Normal"/>
    <w:uiPriority w:val="99"/>
    <w:semiHidden/>
    <w:unhideWhenUsed/>
    <w:rsid w:val="00CF4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F40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rsid w:val="00CF4014"/>
    <w:pPr>
      <w:spacing w:after="0" w:line="240" w:lineRule="auto"/>
    </w:pPr>
    <w:rPr>
      <w:rFonts w:ascii="Times New Roman" w:eastAsia="Times New Roman" w:hAnsi="Times New Roman" w:cs="Times New Roman"/>
      <w:sz w:val="24"/>
      <w:szCs w:val="24"/>
      <w:lang w:eastAsia="en-GB"/>
    </w:rPr>
  </w:style>
  <w:style w:type="paragraph" w:customStyle="1" w:styleId="am">
    <w:name w:val="am"/>
    <w:basedOn w:val="Normal"/>
    <w:rsid w:val="00CF4014"/>
    <w:pPr>
      <w:spacing w:after="0" w:line="240" w:lineRule="auto"/>
      <w:jc w:val="right"/>
    </w:pPr>
    <w:rPr>
      <w:rFonts w:ascii="Times New Roman" w:eastAsia="Times New Roman" w:hAnsi="Times New Roman" w:cs="Times New Roman"/>
      <w:sz w:val="24"/>
      <w:szCs w:val="24"/>
      <w:lang w:eastAsia="en-GB"/>
    </w:rPr>
  </w:style>
  <w:style w:type="paragraph" w:customStyle="1" w:styleId="an">
    <w:name w:val="an"/>
    <w:basedOn w:val="Normal"/>
    <w:rsid w:val="00CF4014"/>
    <w:pPr>
      <w:spacing w:after="0" w:line="240" w:lineRule="auto"/>
      <w:jc w:val="center"/>
    </w:pPr>
    <w:rPr>
      <w:rFonts w:ascii="Times New Roman" w:eastAsia="Times New Roman" w:hAnsi="Times New Roman" w:cs="Times New Roman"/>
      <w:b/>
      <w:bCs/>
      <w:sz w:val="24"/>
      <w:szCs w:val="24"/>
      <w:lang w:eastAsia="en-GB"/>
    </w:rPr>
  </w:style>
  <w:style w:type="paragraph" w:customStyle="1" w:styleId="ao">
    <w:name w:val="ao"/>
    <w:basedOn w:val="Normal"/>
    <w:rsid w:val="00CF4014"/>
    <w:pPr>
      <w:spacing w:after="0" w:line="240" w:lineRule="auto"/>
      <w:jc w:val="center"/>
    </w:pPr>
    <w:rPr>
      <w:rFonts w:ascii="Times New Roman" w:eastAsia="Times New Roman" w:hAnsi="Times New Roman" w:cs="Times New Roman"/>
      <w:sz w:val="24"/>
      <w:szCs w:val="24"/>
      <w:lang w:eastAsia="en-GB"/>
    </w:rPr>
  </w:style>
  <w:style w:type="paragraph" w:customStyle="1" w:styleId="ap">
    <w:name w:val="ap"/>
    <w:basedOn w:val="Normal"/>
    <w:rsid w:val="00CF4014"/>
    <w:pPr>
      <w:spacing w:before="100" w:after="100" w:line="240" w:lineRule="auto"/>
    </w:pPr>
    <w:rPr>
      <w:rFonts w:ascii="Times New Roman" w:eastAsia="Times New Roman" w:hAnsi="Times New Roman" w:cs="Times New Roman"/>
      <w:sz w:val="24"/>
      <w:szCs w:val="24"/>
      <w:lang w:eastAsia="en-GB"/>
    </w:rPr>
  </w:style>
  <w:style w:type="paragraph" w:customStyle="1" w:styleId="ar">
    <w:name w:val="ar"/>
    <w:basedOn w:val="Normal"/>
    <w:rsid w:val="00CF4014"/>
    <w:pPr>
      <w:spacing w:after="0" w:line="240" w:lineRule="auto"/>
    </w:pPr>
    <w:rPr>
      <w:rFonts w:ascii="Times New Roman" w:eastAsia="Times New Roman" w:hAnsi="Times New Roman" w:cs="Times New Roman"/>
      <w:b/>
      <w:bCs/>
      <w:sz w:val="24"/>
      <w:szCs w:val="24"/>
      <w:lang w:eastAsia="en-GB"/>
    </w:rPr>
  </w:style>
  <w:style w:type="paragraph" w:customStyle="1" w:styleId="as">
    <w:name w:val="as"/>
    <w:basedOn w:val="Normal"/>
    <w:rsid w:val="00CF4014"/>
    <w:pPr>
      <w:spacing w:before="264" w:after="264" w:line="240" w:lineRule="auto"/>
    </w:pPr>
    <w:rPr>
      <w:rFonts w:ascii="Times New Roman" w:eastAsia="Times New Roman" w:hAnsi="Times New Roman" w:cs="Times New Roman"/>
      <w:sz w:val="24"/>
      <w:szCs w:val="24"/>
      <w:lang w:eastAsia="en-GB"/>
    </w:rPr>
  </w:style>
  <w:style w:type="character" w:customStyle="1" w:styleId="ak">
    <w:name w:val="ak"/>
    <w:basedOn w:val="DefaultParagraphFont"/>
    <w:rsid w:val="00CF4014"/>
    <w:rPr>
      <w:rFonts w:ascii="Arial" w:hAnsi="Arial" w:cs="Arial" w:hint="default"/>
    </w:rPr>
  </w:style>
  <w:style w:type="character" w:customStyle="1" w:styleId="aj">
    <w:name w:val="aj"/>
    <w:basedOn w:val="DefaultParagraphFont"/>
    <w:rsid w:val="00CF4014"/>
    <w:rPr>
      <w:rFonts w:ascii="Arial" w:hAnsi="Arial" w:cs="Arial" w:hint="default"/>
    </w:rPr>
  </w:style>
  <w:style w:type="character" w:customStyle="1" w:styleId="y">
    <w:name w:val="y"/>
    <w:basedOn w:val="DefaultParagraphFont"/>
    <w:rsid w:val="00CF4014"/>
    <w:rPr>
      <w:color w:val="1F497D"/>
    </w:rPr>
  </w:style>
  <w:style w:type="paragraph" w:styleId="NormalWeb">
    <w:name w:val="Normal (Web)"/>
    <w:basedOn w:val="Normal"/>
    <w:uiPriority w:val="99"/>
    <w:semiHidden/>
    <w:unhideWhenUsed/>
    <w:rsid w:val="00CF4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F40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130093">
      <w:bodyDiv w:val="1"/>
      <w:marLeft w:val="0"/>
      <w:marRight w:val="0"/>
      <w:marTop w:val="0"/>
      <w:marBottom w:val="0"/>
      <w:divBdr>
        <w:top w:val="none" w:sz="0" w:space="0" w:color="auto"/>
        <w:left w:val="none" w:sz="0" w:space="0" w:color="auto"/>
        <w:bottom w:val="none" w:sz="0" w:space="0" w:color="auto"/>
        <w:right w:val="none" w:sz="0" w:space="0" w:color="auto"/>
      </w:divBdr>
      <w:divsChild>
        <w:div w:id="457719660">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965</Words>
  <Characters>5503</Characters>
  <Application>Microsoft Office Word</Application>
  <DocSecurity>0</DocSecurity>
  <Lines>45</Lines>
  <Paragraphs>12</Paragraphs>
  <ScaleCrop>false</ScaleCrop>
  <Company>LSE</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Cader Shenaz</dc:creator>
  <cp:lastModifiedBy>Cader Shenaz</cp:lastModifiedBy>
  <cp:revision>1</cp:revision>
  <dcterms:created xsi:type="dcterms:W3CDTF">2012-08-30T07:09:00Z</dcterms:created>
  <dcterms:modified xsi:type="dcterms:W3CDTF">2012-08-30T07:12:00Z</dcterms:modified>
</cp:coreProperties>
</file>