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1C3" w:rsidRDefault="00D571C3" w:rsidP="00D571C3"/>
    <w:p w:rsidR="008529D6" w:rsidRPr="00A80D64" w:rsidRDefault="008529D6" w:rsidP="00577CB7">
      <w:pPr>
        <w:rPr>
          <w:rFonts w:ascii="Barclays Serif" w:hAnsi="Barclays Serif"/>
        </w:rPr>
      </w:pPr>
    </w:p>
    <w:p w:rsidR="008725B2" w:rsidRPr="00F06C50" w:rsidRDefault="005B5769" w:rsidP="00087BCA">
      <w:pPr>
        <w:jc w:val="right"/>
        <w:rPr>
          <w:rFonts w:ascii="Expert Sans Regular" w:hAnsi="Expert Sans Regular"/>
          <w:b/>
        </w:rPr>
      </w:pPr>
      <w:r>
        <w:rPr>
          <w:rFonts w:ascii="Expert Sans Regular" w:hAnsi="Expert Sans Regular"/>
          <w:b/>
        </w:rPr>
        <w:t>29</w:t>
      </w:r>
      <w:r w:rsidR="00275472">
        <w:rPr>
          <w:rFonts w:ascii="Expert Sans Regular" w:hAnsi="Expert Sans Regular"/>
          <w:b/>
        </w:rPr>
        <w:t xml:space="preserve"> </w:t>
      </w:r>
      <w:r w:rsidR="00D22509">
        <w:rPr>
          <w:rFonts w:ascii="Expert Sans Regular" w:hAnsi="Expert Sans Regular"/>
          <w:b/>
        </w:rPr>
        <w:t>August</w:t>
      </w:r>
      <w:r w:rsidR="00A80D64" w:rsidRPr="00F06C50">
        <w:rPr>
          <w:rFonts w:ascii="Expert Sans Regular" w:hAnsi="Expert Sans Regular"/>
          <w:b/>
        </w:rPr>
        <w:t xml:space="preserve"> </w:t>
      </w:r>
      <w:r w:rsidR="00F06C50" w:rsidRPr="00F06C50">
        <w:rPr>
          <w:rFonts w:ascii="Expert Sans Regular" w:hAnsi="Expert Sans Regular"/>
          <w:b/>
        </w:rPr>
        <w:t>201</w:t>
      </w:r>
      <w:r w:rsidR="006B58AD">
        <w:rPr>
          <w:rFonts w:ascii="Expert Sans Regular" w:hAnsi="Expert Sans Regular"/>
          <w:b/>
        </w:rPr>
        <w:t>2</w:t>
      </w:r>
    </w:p>
    <w:p w:rsidR="008725B2" w:rsidRPr="00F06C50" w:rsidRDefault="008725B2" w:rsidP="00577CB7">
      <w:pPr>
        <w:jc w:val="center"/>
        <w:rPr>
          <w:rFonts w:ascii="Expert Sans Regular" w:hAnsi="Expert Sans Regular"/>
          <w:b/>
        </w:rPr>
      </w:pPr>
    </w:p>
    <w:p w:rsidR="00627ECD" w:rsidRPr="00F06C50" w:rsidRDefault="00627ECD" w:rsidP="001B5934">
      <w:pPr>
        <w:jc w:val="center"/>
        <w:rPr>
          <w:rFonts w:ascii="Expert Sans Regular" w:hAnsi="Expert Sans Regular"/>
          <w:b/>
        </w:rPr>
      </w:pPr>
      <w:r w:rsidRPr="00F06C50">
        <w:rPr>
          <w:rFonts w:ascii="Expert Sans Regular" w:hAnsi="Expert Sans Regular"/>
          <w:b/>
        </w:rPr>
        <w:t>B</w:t>
      </w:r>
      <w:r w:rsidR="001B5934" w:rsidRPr="00F06C50">
        <w:rPr>
          <w:rFonts w:ascii="Expert Sans Regular" w:hAnsi="Expert Sans Regular"/>
          <w:b/>
        </w:rPr>
        <w:t>arclays</w:t>
      </w:r>
      <w:r w:rsidRPr="00F06C50">
        <w:rPr>
          <w:rFonts w:ascii="Expert Sans Regular" w:hAnsi="Expert Sans Regular"/>
          <w:b/>
        </w:rPr>
        <w:t xml:space="preserve"> PLC</w:t>
      </w:r>
    </w:p>
    <w:p w:rsidR="00627ECD" w:rsidRPr="00F06C50" w:rsidRDefault="00627ECD" w:rsidP="00627ECD">
      <w:pPr>
        <w:jc w:val="center"/>
        <w:rPr>
          <w:rFonts w:ascii="Expert Sans Regular" w:hAnsi="Expert Sans Regular"/>
          <w:b/>
        </w:rPr>
      </w:pPr>
    </w:p>
    <w:p w:rsidR="00D22509" w:rsidRPr="00D22509" w:rsidRDefault="00D22509" w:rsidP="00D22509">
      <w:pPr>
        <w:ind w:left="1440" w:firstLine="720"/>
        <w:rPr>
          <w:rFonts w:ascii="Expert Sans Regular" w:hAnsi="Expert Sans Regular"/>
          <w:b/>
          <w:bCs/>
        </w:rPr>
      </w:pPr>
      <w:r>
        <w:rPr>
          <w:rFonts w:ascii="Expert Sans Regular" w:hAnsi="Expert Sans Regular"/>
          <w:b/>
          <w:bCs/>
        </w:rPr>
        <w:t xml:space="preserve">  </w:t>
      </w:r>
      <w:r w:rsidRPr="00D22509">
        <w:rPr>
          <w:rFonts w:ascii="Expert Sans Regular" w:hAnsi="Expert Sans Regular"/>
          <w:b/>
          <w:bCs/>
        </w:rPr>
        <w:t>Barclays confirms SFO investigation</w:t>
      </w:r>
    </w:p>
    <w:p w:rsidR="006B58AD" w:rsidRPr="00F06C50" w:rsidRDefault="006B58AD" w:rsidP="00CE2313">
      <w:pPr>
        <w:jc w:val="center"/>
        <w:rPr>
          <w:rFonts w:ascii="Expert Sans Regular" w:hAnsi="Expert Sans Regular"/>
        </w:rPr>
      </w:pPr>
    </w:p>
    <w:p w:rsidR="00D22509" w:rsidRDefault="00D22509" w:rsidP="00D22509"/>
    <w:p w:rsidR="00D22509" w:rsidRPr="00D22509" w:rsidRDefault="00D22509" w:rsidP="00D22509">
      <w:pPr>
        <w:rPr>
          <w:rFonts w:ascii="Expert Sans Regular" w:hAnsi="Expert Sans Regular"/>
        </w:rPr>
      </w:pPr>
      <w:r w:rsidRPr="00D22509">
        <w:rPr>
          <w:rFonts w:ascii="Expert Sans Regular" w:hAnsi="Expert Sans Regular"/>
        </w:rPr>
        <w:t>Barclays confirms that the Serious Fraud Office has commenced an investigation into payments under certain commercial agreements between Barclays and Qatar Holding LLC.</w:t>
      </w:r>
    </w:p>
    <w:p w:rsidR="00D22509" w:rsidRPr="00D22509" w:rsidRDefault="00D22509" w:rsidP="00D22509">
      <w:pPr>
        <w:rPr>
          <w:rFonts w:ascii="Expert Sans Regular" w:hAnsi="Expert Sans Regular"/>
        </w:rPr>
      </w:pPr>
    </w:p>
    <w:p w:rsidR="00E35636" w:rsidRDefault="00E35636" w:rsidP="00C66C14">
      <w:pPr>
        <w:rPr>
          <w:rFonts w:ascii="Expert Sans Regular" w:hAnsi="Expert Sans Regular"/>
        </w:rPr>
      </w:pPr>
    </w:p>
    <w:p w:rsidR="00A90BC7" w:rsidRPr="00F06C50" w:rsidRDefault="00A90BC7" w:rsidP="00C66C14">
      <w:pPr>
        <w:rPr>
          <w:rFonts w:ascii="Expert Sans Regular" w:hAnsi="Expert Sans Regular"/>
        </w:rPr>
      </w:pPr>
    </w:p>
    <w:p w:rsidR="00C66C14" w:rsidRPr="00F06C50" w:rsidRDefault="00F06C50" w:rsidP="00C66C14">
      <w:pPr>
        <w:jc w:val="center"/>
        <w:rPr>
          <w:rFonts w:ascii="Expert Sans Regular" w:hAnsi="Expert Sans Regular"/>
        </w:rPr>
      </w:pPr>
      <w:r>
        <w:rPr>
          <w:rFonts w:ascii="Expert Sans Regular" w:hAnsi="Expert Sans Regular"/>
        </w:rPr>
        <w:t>-Ends</w:t>
      </w:r>
      <w:r w:rsidR="00C66C14" w:rsidRPr="00F06C50">
        <w:rPr>
          <w:rFonts w:ascii="Expert Sans Regular" w:hAnsi="Expert Sans Regular"/>
        </w:rPr>
        <w:t>-</w:t>
      </w:r>
    </w:p>
    <w:p w:rsidR="00C66C14" w:rsidRPr="00F06C50" w:rsidRDefault="00C66C14" w:rsidP="00C66C14">
      <w:pPr>
        <w:jc w:val="center"/>
        <w:rPr>
          <w:rFonts w:ascii="Expert Sans Regular" w:hAnsi="Expert Sans Regular"/>
        </w:rPr>
      </w:pPr>
    </w:p>
    <w:p w:rsidR="00C66C14" w:rsidRPr="00F06C50" w:rsidRDefault="00C66C14" w:rsidP="00C66C14">
      <w:pPr>
        <w:rPr>
          <w:rFonts w:ascii="Expert Sans Regular" w:hAnsi="Expert Sans Regular"/>
        </w:rPr>
      </w:pPr>
    </w:p>
    <w:p w:rsidR="00C66C14" w:rsidRPr="00F06C50" w:rsidRDefault="00C66C14" w:rsidP="004A020C">
      <w:pPr>
        <w:jc w:val="both"/>
        <w:outlineLvl w:val="0"/>
        <w:rPr>
          <w:rFonts w:ascii="Expert Sans Regular" w:hAnsi="Expert Sans Regular"/>
        </w:rPr>
      </w:pPr>
      <w:r w:rsidRPr="00F06C50">
        <w:rPr>
          <w:rFonts w:ascii="Expert Sans Regular" w:hAnsi="Expert Sans Regular"/>
        </w:rPr>
        <w:t>For further information please contact:</w:t>
      </w:r>
    </w:p>
    <w:p w:rsidR="00E42029" w:rsidRPr="00F06C50" w:rsidRDefault="00E42029" w:rsidP="00E42029">
      <w:pPr>
        <w:rPr>
          <w:rFonts w:ascii="Expert Sans Regular" w:hAnsi="Expert Sans Regular"/>
        </w:rPr>
      </w:pPr>
    </w:p>
    <w:tbl>
      <w:tblPr>
        <w:tblW w:w="0" w:type="auto"/>
        <w:tblLook w:val="01E0" w:firstRow="1" w:lastRow="1" w:firstColumn="1" w:lastColumn="1" w:noHBand="0" w:noVBand="0"/>
      </w:tblPr>
      <w:tblGrid>
        <w:gridCol w:w="4320"/>
        <w:gridCol w:w="4202"/>
      </w:tblGrid>
      <w:tr w:rsidR="00E42029" w:rsidRPr="00076A28" w:rsidTr="00076A28">
        <w:tc>
          <w:tcPr>
            <w:tcW w:w="4320" w:type="dxa"/>
          </w:tcPr>
          <w:p w:rsidR="00E42029" w:rsidRPr="00076A28" w:rsidRDefault="00E42029" w:rsidP="00794FE2">
            <w:pPr>
              <w:rPr>
                <w:rFonts w:ascii="Expert Sans Regular" w:hAnsi="Expert Sans Regular"/>
                <w:b/>
              </w:rPr>
            </w:pPr>
            <w:r w:rsidRPr="00076A28">
              <w:rPr>
                <w:rFonts w:ascii="Expert Sans Regular" w:hAnsi="Expert Sans Regular"/>
                <w:b/>
              </w:rPr>
              <w:t>Investor Relations</w:t>
            </w:r>
          </w:p>
        </w:tc>
        <w:tc>
          <w:tcPr>
            <w:tcW w:w="4202" w:type="dxa"/>
          </w:tcPr>
          <w:p w:rsidR="00E42029" w:rsidRPr="00076A28" w:rsidRDefault="00E42029" w:rsidP="00794FE2">
            <w:pPr>
              <w:rPr>
                <w:rFonts w:ascii="Expert Sans Regular" w:hAnsi="Expert Sans Regular"/>
                <w:b/>
              </w:rPr>
            </w:pPr>
            <w:r w:rsidRPr="00076A28">
              <w:rPr>
                <w:rFonts w:ascii="Expert Sans Regular" w:hAnsi="Expert Sans Regular"/>
                <w:b/>
              </w:rPr>
              <w:t>Media Relations</w:t>
            </w:r>
          </w:p>
        </w:tc>
      </w:tr>
      <w:tr w:rsidR="00E42029" w:rsidRPr="00076A28" w:rsidTr="00076A28">
        <w:tc>
          <w:tcPr>
            <w:tcW w:w="4320" w:type="dxa"/>
          </w:tcPr>
          <w:p w:rsidR="00E42029" w:rsidRPr="00076A28" w:rsidRDefault="006C49FD" w:rsidP="00794FE2">
            <w:pPr>
              <w:rPr>
                <w:rFonts w:ascii="Expert Sans Regular" w:hAnsi="Expert Sans Regular"/>
              </w:rPr>
            </w:pPr>
            <w:r>
              <w:rPr>
                <w:rFonts w:ascii="Expert Sans Regular" w:hAnsi="Expert Sans Regular"/>
              </w:rPr>
              <w:t>Charlie Rozes</w:t>
            </w:r>
          </w:p>
        </w:tc>
        <w:tc>
          <w:tcPr>
            <w:tcW w:w="4202" w:type="dxa"/>
          </w:tcPr>
          <w:p w:rsidR="00E42029" w:rsidRPr="00076A28" w:rsidRDefault="00DA6E2B" w:rsidP="00794FE2">
            <w:pPr>
              <w:rPr>
                <w:rFonts w:ascii="Expert Sans Regular" w:hAnsi="Expert Sans Regular"/>
              </w:rPr>
            </w:pPr>
            <w:r>
              <w:rPr>
                <w:rFonts w:ascii="Expert Sans Regular" w:hAnsi="Expert Sans Regular"/>
              </w:rPr>
              <w:t>John McGuin</w:t>
            </w:r>
            <w:r w:rsidR="006C590F">
              <w:rPr>
                <w:rFonts w:ascii="Expert Sans Regular" w:hAnsi="Expert Sans Regular"/>
              </w:rPr>
              <w:t>n</w:t>
            </w:r>
            <w:r>
              <w:rPr>
                <w:rFonts w:ascii="Expert Sans Regular" w:hAnsi="Expert Sans Regular"/>
              </w:rPr>
              <w:t>ess</w:t>
            </w:r>
          </w:p>
        </w:tc>
      </w:tr>
      <w:tr w:rsidR="00E42029" w:rsidRPr="00076A28" w:rsidTr="00076A28">
        <w:tc>
          <w:tcPr>
            <w:tcW w:w="4320" w:type="dxa"/>
          </w:tcPr>
          <w:p w:rsidR="00E42029" w:rsidRPr="00076A28" w:rsidRDefault="00E42029" w:rsidP="00630C7E">
            <w:pPr>
              <w:rPr>
                <w:rFonts w:ascii="Expert Sans Regular" w:hAnsi="Expert Sans Regular"/>
              </w:rPr>
            </w:pPr>
            <w:r w:rsidRPr="00076A28">
              <w:rPr>
                <w:rFonts w:ascii="Expert Sans Regular" w:hAnsi="Expert Sans Regular"/>
              </w:rPr>
              <w:t xml:space="preserve">+44 (0) 20 7116 </w:t>
            </w:r>
            <w:r w:rsidR="00630C7E">
              <w:rPr>
                <w:rFonts w:ascii="Expert Sans Regular" w:hAnsi="Expert Sans Regular"/>
              </w:rPr>
              <w:t>5752</w:t>
            </w:r>
          </w:p>
        </w:tc>
        <w:tc>
          <w:tcPr>
            <w:tcW w:w="4202" w:type="dxa"/>
          </w:tcPr>
          <w:p w:rsidR="00E42029" w:rsidRPr="00076A28" w:rsidRDefault="00E42029" w:rsidP="00794FE2">
            <w:pPr>
              <w:rPr>
                <w:rFonts w:ascii="Expert Sans Regular" w:hAnsi="Expert Sans Regular"/>
              </w:rPr>
            </w:pPr>
            <w:r w:rsidRPr="00076A28">
              <w:rPr>
                <w:rFonts w:ascii="Expert Sans Regular" w:hAnsi="Expert Sans Regular"/>
              </w:rPr>
              <w:t>+44 (0) 20 7116 </w:t>
            </w:r>
            <w:r w:rsidR="00F06C50" w:rsidRPr="00076A28">
              <w:rPr>
                <w:rFonts w:ascii="Expert Sans Regular" w:hAnsi="Expert Sans Regular"/>
              </w:rPr>
              <w:t>6</w:t>
            </w:r>
            <w:r w:rsidR="00DA6E2B">
              <w:rPr>
                <w:rFonts w:ascii="Expert Sans Regular" w:hAnsi="Expert Sans Regular"/>
              </w:rPr>
              <w:t>040</w:t>
            </w:r>
          </w:p>
        </w:tc>
      </w:tr>
    </w:tbl>
    <w:p w:rsidR="00C66C14" w:rsidRPr="00F06C50" w:rsidRDefault="00C66C14" w:rsidP="00C66C14">
      <w:pPr>
        <w:rPr>
          <w:rFonts w:ascii="Expert Sans Regular" w:hAnsi="Expert Sans Regular"/>
        </w:rPr>
      </w:pPr>
    </w:p>
    <w:p w:rsidR="0088350A" w:rsidRPr="00F06C50" w:rsidRDefault="0088350A" w:rsidP="00C66C14">
      <w:pPr>
        <w:pStyle w:val="c2"/>
        <w:outlineLvl w:val="0"/>
        <w:rPr>
          <w:rFonts w:ascii="Expert Sans Regular" w:hAnsi="Expert Sans Regular"/>
          <w:sz w:val="24"/>
          <w:szCs w:val="24"/>
        </w:rPr>
      </w:pPr>
    </w:p>
    <w:p w:rsidR="00F06C50" w:rsidRPr="00F06C50" w:rsidRDefault="00C66C14" w:rsidP="004A020C">
      <w:pPr>
        <w:pStyle w:val="c2"/>
        <w:jc w:val="both"/>
        <w:outlineLvl w:val="0"/>
        <w:rPr>
          <w:rFonts w:ascii="Expert Sans Regular" w:hAnsi="Expert Sans Regular"/>
          <w:b/>
          <w:bCs/>
          <w:sz w:val="20"/>
          <w:szCs w:val="20"/>
        </w:rPr>
      </w:pPr>
      <w:r w:rsidRPr="00F06C50">
        <w:rPr>
          <w:rFonts w:ascii="Expert Sans Regular" w:hAnsi="Expert Sans Regular"/>
          <w:b/>
          <w:bCs/>
          <w:sz w:val="20"/>
          <w:szCs w:val="20"/>
        </w:rPr>
        <w:t xml:space="preserve">About </w:t>
      </w:r>
      <w:r w:rsidR="00E67142" w:rsidRPr="00F06C50">
        <w:rPr>
          <w:rFonts w:ascii="Expert Sans Regular" w:hAnsi="Expert Sans Regular"/>
          <w:b/>
          <w:bCs/>
          <w:sz w:val="20"/>
          <w:szCs w:val="20"/>
        </w:rPr>
        <w:t>Barclays</w:t>
      </w:r>
      <w:r w:rsidR="001B5934" w:rsidRPr="00F06C50">
        <w:rPr>
          <w:rFonts w:ascii="Expert Sans Regular" w:hAnsi="Expert Sans Regular"/>
          <w:b/>
          <w:bCs/>
          <w:sz w:val="20"/>
          <w:szCs w:val="20"/>
        </w:rPr>
        <w:t xml:space="preserve"> PLC</w:t>
      </w:r>
    </w:p>
    <w:p w:rsidR="00F06C50" w:rsidRPr="00F06C50" w:rsidRDefault="00FD288D" w:rsidP="00E35636">
      <w:pPr>
        <w:pStyle w:val="Default"/>
        <w:jc w:val="both"/>
        <w:rPr>
          <w:sz w:val="20"/>
          <w:szCs w:val="20"/>
        </w:rPr>
      </w:pPr>
      <w:r>
        <w:rPr>
          <w:sz w:val="20"/>
          <w:szCs w:val="20"/>
        </w:rPr>
        <w:t xml:space="preserve">Barclays is a major global financial services provider engaged in personal banking, credit cards, corporate and investment banking and wealth and investment management with an extensive international presence in Europe, the Americas, Africa and Asia. With over 300 years of history and expertise in banking, Barclays operates in over 50 countries and employs 140,000 people. </w:t>
      </w:r>
      <w:proofErr w:type="gramStart"/>
      <w:r>
        <w:rPr>
          <w:sz w:val="20"/>
          <w:szCs w:val="20"/>
        </w:rPr>
        <w:t>Barclays moves, lends, invests and protects money for customers and clients worldwide</w:t>
      </w:r>
      <w:r w:rsidR="00E35636">
        <w:rPr>
          <w:sz w:val="20"/>
          <w:szCs w:val="20"/>
        </w:rPr>
        <w:t>.</w:t>
      </w:r>
      <w:proofErr w:type="gramEnd"/>
    </w:p>
    <w:p w:rsidR="00F06C50" w:rsidRDefault="00F06C50" w:rsidP="00F06C50">
      <w:pPr>
        <w:autoSpaceDE w:val="0"/>
        <w:autoSpaceDN w:val="0"/>
        <w:adjustRightInd w:val="0"/>
        <w:rPr>
          <w:rFonts w:ascii="Expert Sans Regular" w:hAnsi="Expert Sans Regular"/>
          <w:sz w:val="20"/>
          <w:szCs w:val="20"/>
        </w:rPr>
      </w:pPr>
    </w:p>
    <w:p w:rsidR="00087BCA" w:rsidRPr="00F06C50" w:rsidRDefault="00F06C50" w:rsidP="004A020C">
      <w:pPr>
        <w:autoSpaceDE w:val="0"/>
        <w:autoSpaceDN w:val="0"/>
        <w:adjustRightInd w:val="0"/>
        <w:jc w:val="both"/>
        <w:rPr>
          <w:rFonts w:ascii="Expert Sans Regular" w:hAnsi="Expert Sans Regular"/>
        </w:rPr>
      </w:pPr>
      <w:r w:rsidRPr="00F06C50">
        <w:rPr>
          <w:rFonts w:ascii="Expert Sans Regular" w:hAnsi="Expert Sans Regular"/>
          <w:sz w:val="20"/>
          <w:szCs w:val="20"/>
        </w:rPr>
        <w:t xml:space="preserve">For further information about Barclays, please visit our website </w:t>
      </w:r>
      <w:r w:rsidRPr="00F06C50">
        <w:rPr>
          <w:rFonts w:ascii="Expert Sans Regular" w:hAnsi="Expert Sans Regular"/>
          <w:color w:val="0000FF"/>
          <w:sz w:val="20"/>
          <w:szCs w:val="20"/>
        </w:rPr>
        <w:t>www.barclays.com</w:t>
      </w:r>
      <w:r w:rsidRPr="00F06C50">
        <w:rPr>
          <w:rFonts w:ascii="Expert Sans Regular" w:hAnsi="Expert Sans Regular"/>
          <w:sz w:val="20"/>
          <w:szCs w:val="20"/>
        </w:rPr>
        <w:t xml:space="preserve">. </w:t>
      </w:r>
    </w:p>
    <w:p w:rsidR="00F06C50" w:rsidRPr="00F06C50" w:rsidRDefault="00F06C50">
      <w:pPr>
        <w:pStyle w:val="c2"/>
        <w:rPr>
          <w:rFonts w:ascii="Expert Sans Regular" w:hAnsi="Expert Sans Regular"/>
        </w:rPr>
      </w:pPr>
      <w:bookmarkStart w:id="0" w:name="_GoBack"/>
      <w:bookmarkEnd w:id="0"/>
    </w:p>
    <w:sectPr w:rsidR="00F06C50" w:rsidRPr="00F06C5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CA8" w:rsidRDefault="00284CA8">
      <w:r>
        <w:separator/>
      </w:r>
    </w:p>
  </w:endnote>
  <w:endnote w:type="continuationSeparator" w:id="0">
    <w:p w:rsidR="00284CA8" w:rsidRDefault="0028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xpert Sans Regular">
    <w:altName w:val="Malgun Gothic"/>
    <w:charset w:val="00"/>
    <w:family w:val="swiss"/>
    <w:pitch w:val="variable"/>
    <w:sig w:usb0="00000003" w:usb1="00000000" w:usb2="00000000" w:usb3="00000000" w:csb0="00000001" w:csb1="00000000"/>
  </w:font>
  <w:font w:name="Barclays Serif">
    <w:altName w:val="Candara"/>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CA8" w:rsidRDefault="00284CA8">
      <w:r>
        <w:separator/>
      </w:r>
    </w:p>
  </w:footnote>
  <w:footnote w:type="continuationSeparator" w:id="0">
    <w:p w:rsidR="00284CA8" w:rsidRDefault="00284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25B2"/>
    <w:rsid w:val="000162F7"/>
    <w:rsid w:val="00023C62"/>
    <w:rsid w:val="00054D6B"/>
    <w:rsid w:val="000723B2"/>
    <w:rsid w:val="00074BDF"/>
    <w:rsid w:val="00076A28"/>
    <w:rsid w:val="00087BCA"/>
    <w:rsid w:val="00090382"/>
    <w:rsid w:val="000905F3"/>
    <w:rsid w:val="0009339B"/>
    <w:rsid w:val="00095161"/>
    <w:rsid w:val="000A0B94"/>
    <w:rsid w:val="000A6B70"/>
    <w:rsid w:val="000C397A"/>
    <w:rsid w:val="000F184F"/>
    <w:rsid w:val="000F2FC0"/>
    <w:rsid w:val="00105019"/>
    <w:rsid w:val="0013172A"/>
    <w:rsid w:val="00160884"/>
    <w:rsid w:val="00162E21"/>
    <w:rsid w:val="001661E0"/>
    <w:rsid w:val="00190513"/>
    <w:rsid w:val="00191C21"/>
    <w:rsid w:val="00191D3A"/>
    <w:rsid w:val="001A02AC"/>
    <w:rsid w:val="001A0399"/>
    <w:rsid w:val="001A581F"/>
    <w:rsid w:val="001A6864"/>
    <w:rsid w:val="001B5934"/>
    <w:rsid w:val="001C423B"/>
    <w:rsid w:val="001D5016"/>
    <w:rsid w:val="001E4B41"/>
    <w:rsid w:val="00200A32"/>
    <w:rsid w:val="00221F53"/>
    <w:rsid w:val="002226EC"/>
    <w:rsid w:val="00222835"/>
    <w:rsid w:val="00222842"/>
    <w:rsid w:val="00234F2C"/>
    <w:rsid w:val="002377A2"/>
    <w:rsid w:val="00241B07"/>
    <w:rsid w:val="00246202"/>
    <w:rsid w:val="00253630"/>
    <w:rsid w:val="00264451"/>
    <w:rsid w:val="00266FDB"/>
    <w:rsid w:val="002679C7"/>
    <w:rsid w:val="00275472"/>
    <w:rsid w:val="00284CA8"/>
    <w:rsid w:val="002A4535"/>
    <w:rsid w:val="002C01D3"/>
    <w:rsid w:val="002E273C"/>
    <w:rsid w:val="002E2E7C"/>
    <w:rsid w:val="00302513"/>
    <w:rsid w:val="003058F8"/>
    <w:rsid w:val="00312D6C"/>
    <w:rsid w:val="003269AF"/>
    <w:rsid w:val="003505CD"/>
    <w:rsid w:val="003507D2"/>
    <w:rsid w:val="00362FF5"/>
    <w:rsid w:val="003725B0"/>
    <w:rsid w:val="0037433B"/>
    <w:rsid w:val="0038152E"/>
    <w:rsid w:val="00390900"/>
    <w:rsid w:val="003964B9"/>
    <w:rsid w:val="00396631"/>
    <w:rsid w:val="00396BE9"/>
    <w:rsid w:val="003973EF"/>
    <w:rsid w:val="003A2D06"/>
    <w:rsid w:val="003C756C"/>
    <w:rsid w:val="003E4F9B"/>
    <w:rsid w:val="0040226D"/>
    <w:rsid w:val="00421E32"/>
    <w:rsid w:val="00425CA5"/>
    <w:rsid w:val="0043690B"/>
    <w:rsid w:val="00440421"/>
    <w:rsid w:val="0044056C"/>
    <w:rsid w:val="00440CEE"/>
    <w:rsid w:val="004421EE"/>
    <w:rsid w:val="004463AD"/>
    <w:rsid w:val="00447F87"/>
    <w:rsid w:val="00450CFC"/>
    <w:rsid w:val="004654C1"/>
    <w:rsid w:val="00473913"/>
    <w:rsid w:val="00495D93"/>
    <w:rsid w:val="004A020C"/>
    <w:rsid w:val="004A3F00"/>
    <w:rsid w:val="004C3149"/>
    <w:rsid w:val="004D5FBA"/>
    <w:rsid w:val="004E3089"/>
    <w:rsid w:val="00500D33"/>
    <w:rsid w:val="005048A3"/>
    <w:rsid w:val="00524C30"/>
    <w:rsid w:val="00577CB7"/>
    <w:rsid w:val="005941B3"/>
    <w:rsid w:val="005B1C68"/>
    <w:rsid w:val="005B5769"/>
    <w:rsid w:val="005D4C1A"/>
    <w:rsid w:val="005E03D8"/>
    <w:rsid w:val="005F12A0"/>
    <w:rsid w:val="005F202D"/>
    <w:rsid w:val="005F4E17"/>
    <w:rsid w:val="0061251D"/>
    <w:rsid w:val="006127B6"/>
    <w:rsid w:val="00617F29"/>
    <w:rsid w:val="00627ECD"/>
    <w:rsid w:val="00630C7E"/>
    <w:rsid w:val="0063242C"/>
    <w:rsid w:val="00633E52"/>
    <w:rsid w:val="00636400"/>
    <w:rsid w:val="00647B76"/>
    <w:rsid w:val="006547F7"/>
    <w:rsid w:val="006606CA"/>
    <w:rsid w:val="00675886"/>
    <w:rsid w:val="00684299"/>
    <w:rsid w:val="006A74F0"/>
    <w:rsid w:val="006B58AD"/>
    <w:rsid w:val="006C49FD"/>
    <w:rsid w:val="006C590F"/>
    <w:rsid w:val="006D14EF"/>
    <w:rsid w:val="006D53A6"/>
    <w:rsid w:val="006E2E36"/>
    <w:rsid w:val="006F70DB"/>
    <w:rsid w:val="00714951"/>
    <w:rsid w:val="00733472"/>
    <w:rsid w:val="0073377E"/>
    <w:rsid w:val="007351A4"/>
    <w:rsid w:val="00741498"/>
    <w:rsid w:val="00747054"/>
    <w:rsid w:val="00753C2E"/>
    <w:rsid w:val="00755F50"/>
    <w:rsid w:val="007613C8"/>
    <w:rsid w:val="00765DC3"/>
    <w:rsid w:val="00766A85"/>
    <w:rsid w:val="00767167"/>
    <w:rsid w:val="00794FE2"/>
    <w:rsid w:val="00795235"/>
    <w:rsid w:val="007B29BB"/>
    <w:rsid w:val="007B5B8B"/>
    <w:rsid w:val="007B5BEE"/>
    <w:rsid w:val="007C10A2"/>
    <w:rsid w:val="007C6F85"/>
    <w:rsid w:val="007D26F8"/>
    <w:rsid w:val="007D7465"/>
    <w:rsid w:val="007D7E61"/>
    <w:rsid w:val="007E1222"/>
    <w:rsid w:val="007E520D"/>
    <w:rsid w:val="007F5B8F"/>
    <w:rsid w:val="00801AB1"/>
    <w:rsid w:val="0080533E"/>
    <w:rsid w:val="00806630"/>
    <w:rsid w:val="00807BD8"/>
    <w:rsid w:val="00810D1B"/>
    <w:rsid w:val="00813EF6"/>
    <w:rsid w:val="00820565"/>
    <w:rsid w:val="00826858"/>
    <w:rsid w:val="00851BAE"/>
    <w:rsid w:val="008529D6"/>
    <w:rsid w:val="00871167"/>
    <w:rsid w:val="008725B2"/>
    <w:rsid w:val="0088350A"/>
    <w:rsid w:val="00884643"/>
    <w:rsid w:val="00887034"/>
    <w:rsid w:val="008A292D"/>
    <w:rsid w:val="008B4956"/>
    <w:rsid w:val="008C1502"/>
    <w:rsid w:val="008C308C"/>
    <w:rsid w:val="008C6C98"/>
    <w:rsid w:val="008D1EA2"/>
    <w:rsid w:val="008E5871"/>
    <w:rsid w:val="008F6F7C"/>
    <w:rsid w:val="0090300D"/>
    <w:rsid w:val="0091230A"/>
    <w:rsid w:val="009178F9"/>
    <w:rsid w:val="00921DB6"/>
    <w:rsid w:val="009236EB"/>
    <w:rsid w:val="00935730"/>
    <w:rsid w:val="009424F9"/>
    <w:rsid w:val="00962B4C"/>
    <w:rsid w:val="00970746"/>
    <w:rsid w:val="009710BC"/>
    <w:rsid w:val="00981B84"/>
    <w:rsid w:val="00983489"/>
    <w:rsid w:val="00994F56"/>
    <w:rsid w:val="009966F0"/>
    <w:rsid w:val="009A210A"/>
    <w:rsid w:val="009A288F"/>
    <w:rsid w:val="009A3ACA"/>
    <w:rsid w:val="009B1287"/>
    <w:rsid w:val="009C1CD5"/>
    <w:rsid w:val="009C70D1"/>
    <w:rsid w:val="00A30046"/>
    <w:rsid w:val="00A30135"/>
    <w:rsid w:val="00A564AD"/>
    <w:rsid w:val="00A713CC"/>
    <w:rsid w:val="00A720EB"/>
    <w:rsid w:val="00A74EC4"/>
    <w:rsid w:val="00A80D64"/>
    <w:rsid w:val="00A90BC7"/>
    <w:rsid w:val="00A90F8F"/>
    <w:rsid w:val="00AA681C"/>
    <w:rsid w:val="00AC4C15"/>
    <w:rsid w:val="00AD2516"/>
    <w:rsid w:val="00AD25FE"/>
    <w:rsid w:val="00AD5FDC"/>
    <w:rsid w:val="00AE053A"/>
    <w:rsid w:val="00AF2D94"/>
    <w:rsid w:val="00AF41B2"/>
    <w:rsid w:val="00B00BFE"/>
    <w:rsid w:val="00B038AE"/>
    <w:rsid w:val="00B13449"/>
    <w:rsid w:val="00B25520"/>
    <w:rsid w:val="00B31F59"/>
    <w:rsid w:val="00B41DA9"/>
    <w:rsid w:val="00B54EF1"/>
    <w:rsid w:val="00B708DF"/>
    <w:rsid w:val="00B7299B"/>
    <w:rsid w:val="00B764BB"/>
    <w:rsid w:val="00B84259"/>
    <w:rsid w:val="00B942D8"/>
    <w:rsid w:val="00BA2A02"/>
    <w:rsid w:val="00BB3B69"/>
    <w:rsid w:val="00BC4B93"/>
    <w:rsid w:val="00BD0ABD"/>
    <w:rsid w:val="00BE13FB"/>
    <w:rsid w:val="00BE2A7B"/>
    <w:rsid w:val="00BF3597"/>
    <w:rsid w:val="00BF5742"/>
    <w:rsid w:val="00C059ED"/>
    <w:rsid w:val="00C120C0"/>
    <w:rsid w:val="00C152C3"/>
    <w:rsid w:val="00C15C98"/>
    <w:rsid w:val="00C2188C"/>
    <w:rsid w:val="00C26439"/>
    <w:rsid w:val="00C31005"/>
    <w:rsid w:val="00C35EC5"/>
    <w:rsid w:val="00C36746"/>
    <w:rsid w:val="00C37E35"/>
    <w:rsid w:val="00C47624"/>
    <w:rsid w:val="00C511D6"/>
    <w:rsid w:val="00C66B2C"/>
    <w:rsid w:val="00C66C14"/>
    <w:rsid w:val="00C66CCB"/>
    <w:rsid w:val="00C82DAF"/>
    <w:rsid w:val="00C82F65"/>
    <w:rsid w:val="00C834A2"/>
    <w:rsid w:val="00C84582"/>
    <w:rsid w:val="00C85025"/>
    <w:rsid w:val="00C924CA"/>
    <w:rsid w:val="00CA723E"/>
    <w:rsid w:val="00CA7651"/>
    <w:rsid w:val="00CB74B4"/>
    <w:rsid w:val="00CC17A6"/>
    <w:rsid w:val="00CD7B6F"/>
    <w:rsid w:val="00CE1F34"/>
    <w:rsid w:val="00CE2313"/>
    <w:rsid w:val="00CF139B"/>
    <w:rsid w:val="00CF5DDF"/>
    <w:rsid w:val="00D058DD"/>
    <w:rsid w:val="00D079B7"/>
    <w:rsid w:val="00D11149"/>
    <w:rsid w:val="00D1650E"/>
    <w:rsid w:val="00D22509"/>
    <w:rsid w:val="00D312DC"/>
    <w:rsid w:val="00D4493D"/>
    <w:rsid w:val="00D47FBE"/>
    <w:rsid w:val="00D53CD2"/>
    <w:rsid w:val="00D571C3"/>
    <w:rsid w:val="00D630B1"/>
    <w:rsid w:val="00D64B05"/>
    <w:rsid w:val="00D67EC9"/>
    <w:rsid w:val="00D81E60"/>
    <w:rsid w:val="00D91919"/>
    <w:rsid w:val="00DA3726"/>
    <w:rsid w:val="00DA6E2B"/>
    <w:rsid w:val="00DB724C"/>
    <w:rsid w:val="00DB7331"/>
    <w:rsid w:val="00DE5748"/>
    <w:rsid w:val="00DE5C85"/>
    <w:rsid w:val="00E01611"/>
    <w:rsid w:val="00E0698E"/>
    <w:rsid w:val="00E12CED"/>
    <w:rsid w:val="00E35636"/>
    <w:rsid w:val="00E42029"/>
    <w:rsid w:val="00E42F96"/>
    <w:rsid w:val="00E46C80"/>
    <w:rsid w:val="00E5018A"/>
    <w:rsid w:val="00E67142"/>
    <w:rsid w:val="00E73EAF"/>
    <w:rsid w:val="00E91273"/>
    <w:rsid w:val="00EA57A4"/>
    <w:rsid w:val="00EB0C54"/>
    <w:rsid w:val="00EB4448"/>
    <w:rsid w:val="00EC09C9"/>
    <w:rsid w:val="00EC186C"/>
    <w:rsid w:val="00EC345F"/>
    <w:rsid w:val="00EE4012"/>
    <w:rsid w:val="00EF4A30"/>
    <w:rsid w:val="00F0564B"/>
    <w:rsid w:val="00F06C50"/>
    <w:rsid w:val="00F11398"/>
    <w:rsid w:val="00F160FC"/>
    <w:rsid w:val="00F24143"/>
    <w:rsid w:val="00F338D7"/>
    <w:rsid w:val="00F36241"/>
    <w:rsid w:val="00F60738"/>
    <w:rsid w:val="00F60E3D"/>
    <w:rsid w:val="00F67916"/>
    <w:rsid w:val="00F7697B"/>
    <w:rsid w:val="00F775C2"/>
    <w:rsid w:val="00F8295F"/>
    <w:rsid w:val="00F83B33"/>
    <w:rsid w:val="00F96110"/>
    <w:rsid w:val="00FA4131"/>
    <w:rsid w:val="00FB1650"/>
    <w:rsid w:val="00FC077C"/>
    <w:rsid w:val="00FD0E49"/>
    <w:rsid w:val="00FD288D"/>
    <w:rsid w:val="00FE00AD"/>
    <w:rsid w:val="00FE3CB9"/>
    <w:rsid w:val="00FF1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8725B2"/>
    <w:rPr>
      <w:color w:val="0000FF"/>
      <w:u w:val="single"/>
    </w:rPr>
  </w:style>
  <w:style w:type="paragraph" w:styleId="BalloonText">
    <w:name w:val="Balloon Text"/>
    <w:basedOn w:val="Normal"/>
    <w:semiHidden/>
    <w:rsid w:val="001A581F"/>
    <w:rPr>
      <w:rFonts w:ascii="Tahoma" w:hAnsi="Tahoma" w:cs="Tahoma"/>
      <w:sz w:val="16"/>
      <w:szCs w:val="16"/>
    </w:rPr>
  </w:style>
  <w:style w:type="character" w:customStyle="1" w:styleId="DeltaViewInsertion">
    <w:name w:val="DeltaView Insertion"/>
    <w:rsid w:val="00362FF5"/>
    <w:rPr>
      <w:color w:val="0000FF"/>
      <w:spacing w:val="0"/>
      <w:u w:val="double"/>
    </w:rPr>
  </w:style>
  <w:style w:type="paragraph" w:styleId="Header">
    <w:name w:val="header"/>
    <w:basedOn w:val="Normal"/>
    <w:rsid w:val="00266FDB"/>
    <w:pPr>
      <w:tabs>
        <w:tab w:val="center" w:pos="4153"/>
        <w:tab w:val="right" w:pos="8306"/>
      </w:tabs>
    </w:pPr>
  </w:style>
  <w:style w:type="paragraph" w:styleId="Footer">
    <w:name w:val="footer"/>
    <w:basedOn w:val="Normal"/>
    <w:rsid w:val="00266FDB"/>
    <w:pPr>
      <w:tabs>
        <w:tab w:val="center" w:pos="4153"/>
        <w:tab w:val="right" w:pos="8306"/>
      </w:tabs>
    </w:pPr>
  </w:style>
  <w:style w:type="table" w:styleId="TableGrid">
    <w:name w:val="Table Grid"/>
    <w:basedOn w:val="TableNormal"/>
    <w:rsid w:val="008529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7">
    <w:name w:val="c7"/>
    <w:basedOn w:val="Normal"/>
    <w:rsid w:val="00A80D64"/>
    <w:pPr>
      <w:spacing w:before="100" w:beforeAutospacing="1" w:after="100" w:afterAutospacing="1"/>
    </w:pPr>
    <w:rPr>
      <w:rFonts w:ascii="Arial" w:hAnsi="Arial" w:cs="Arial"/>
      <w:sz w:val="18"/>
      <w:szCs w:val="18"/>
    </w:rPr>
  </w:style>
  <w:style w:type="paragraph" w:customStyle="1" w:styleId="c3">
    <w:name w:val="c3"/>
    <w:basedOn w:val="Normal"/>
    <w:rsid w:val="00A80D64"/>
    <w:pPr>
      <w:spacing w:before="100" w:beforeAutospacing="1" w:after="100" w:afterAutospacing="1"/>
    </w:pPr>
    <w:rPr>
      <w:rFonts w:ascii="Arial" w:hAnsi="Arial" w:cs="Arial"/>
      <w:sz w:val="18"/>
      <w:szCs w:val="18"/>
    </w:rPr>
  </w:style>
  <w:style w:type="paragraph" w:customStyle="1" w:styleId="c2">
    <w:name w:val="c2"/>
    <w:basedOn w:val="Normal"/>
    <w:rsid w:val="00A80D64"/>
    <w:pPr>
      <w:spacing w:before="100" w:beforeAutospacing="1" w:after="100" w:afterAutospacing="1"/>
    </w:pPr>
    <w:rPr>
      <w:rFonts w:ascii="Arial" w:hAnsi="Arial" w:cs="Arial"/>
      <w:sz w:val="18"/>
      <w:szCs w:val="18"/>
    </w:rPr>
  </w:style>
  <w:style w:type="paragraph" w:styleId="DocumentMap">
    <w:name w:val="Document Map"/>
    <w:basedOn w:val="Normal"/>
    <w:semiHidden/>
    <w:rsid w:val="00E67142"/>
    <w:pPr>
      <w:shd w:val="clear" w:color="auto" w:fill="000080"/>
    </w:pPr>
    <w:rPr>
      <w:rFonts w:ascii="Tahoma" w:hAnsi="Tahoma" w:cs="Tahoma"/>
      <w:sz w:val="20"/>
      <w:szCs w:val="20"/>
    </w:rPr>
  </w:style>
  <w:style w:type="paragraph" w:customStyle="1" w:styleId="Char1CharCharCarattereCarattere">
    <w:name w:val=" Char1 Char Char Carattere Carattere"/>
    <w:basedOn w:val="Normal"/>
    <w:rsid w:val="00D571C3"/>
    <w:pPr>
      <w:spacing w:after="160" w:line="240" w:lineRule="exact"/>
      <w:jc w:val="both"/>
    </w:pPr>
    <w:rPr>
      <w:rFonts w:ascii="Tahoma" w:hAnsi="Tahoma"/>
      <w:sz w:val="20"/>
      <w:szCs w:val="20"/>
      <w:lang w:val="en-US" w:eastAsia="en-US"/>
    </w:rPr>
  </w:style>
  <w:style w:type="paragraph" w:customStyle="1" w:styleId="Default">
    <w:name w:val="Default"/>
    <w:rsid w:val="00F06C50"/>
    <w:pPr>
      <w:autoSpaceDE w:val="0"/>
      <w:autoSpaceDN w:val="0"/>
      <w:adjustRightInd w:val="0"/>
    </w:pPr>
    <w:rPr>
      <w:rFonts w:ascii="Expert Sans Regular" w:hAnsi="Expert Sans Regular" w:cs="Expert Sans 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011052">
      <w:bodyDiv w:val="1"/>
      <w:marLeft w:val="0"/>
      <w:marRight w:val="0"/>
      <w:marTop w:val="0"/>
      <w:marBottom w:val="0"/>
      <w:divBdr>
        <w:top w:val="none" w:sz="0" w:space="0" w:color="auto"/>
        <w:left w:val="none" w:sz="0" w:space="0" w:color="auto"/>
        <w:bottom w:val="none" w:sz="0" w:space="0" w:color="auto"/>
        <w:right w:val="none" w:sz="0" w:space="0" w:color="auto"/>
      </w:divBdr>
    </w:div>
    <w:div w:id="1090545808">
      <w:bodyDiv w:val="1"/>
      <w:marLeft w:val="0"/>
      <w:marRight w:val="0"/>
      <w:marTop w:val="0"/>
      <w:marBottom w:val="0"/>
      <w:divBdr>
        <w:top w:val="none" w:sz="0" w:space="0" w:color="auto"/>
        <w:left w:val="none" w:sz="0" w:space="0" w:color="auto"/>
        <w:bottom w:val="none" w:sz="0" w:space="0" w:color="auto"/>
        <w:right w:val="none" w:sz="0" w:space="0" w:color="auto"/>
      </w:divBdr>
    </w:div>
    <w:div w:id="137418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7A06B1-5443-40B4-85FE-D6E8426A8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828</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BARCLAYS PLC</vt:lpstr>
    </vt:vector>
  </TitlesOfParts>
  <Company>Barclays Bank PLC</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BARCLAYS PLC</dc:title>
  <dc:creator>claire.robinson</dc:creator>
  <cp:lastModifiedBy>Marcus Richard Heyn</cp:lastModifiedBy>
  <cp:revision>2</cp:revision>
  <cp:lastPrinted>2012-06-29T11:05:00Z</cp:lastPrinted>
  <dcterms:created xsi:type="dcterms:W3CDTF">2012-08-29T17:16:00Z</dcterms:created>
  <dcterms:modified xsi:type="dcterms:W3CDTF">2012-08-29T17:16:00Z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_number">
    <vt:lpwstr>2992190 V1 - 085690</vt:lpwstr>
  </property>
  <property fmtid="{D5CDD505-2E9C-101B-9397-08002B2CF9AE}" pid="3" name="MAIL_MSG_ID1">
    <vt:lpwstr>0FAA7+zFiN7nU6w9wc1SUbhZVsKNv/uS2fJNuULIH91Jui+ktcwSd6r+ft3WVJ/OLd7DMZnK8Q41paGp_x000d_
PA9c/Jo5zAOthNTvL8VAIwhjnZv6tKPIgxaHi8bSVxh3Bt05BhHysojoqU780TdwfX/3scUfEqB2_x000d_
SExUgUeoSafMig6CtYZVw5gaN3cCGYJCOLckyEIOQIB1X5P9usiZYFM7+p6RZaWwNUmy8O+OqHIC_x000d_
B6S8wbjQFrtwiiAb4</vt:lpwstr>
  </property>
  <property fmtid="{D5CDD505-2E9C-101B-9397-08002B2CF9AE}" pid="4" name="RESPONSE_SENDER_NAME">
    <vt:lpwstr>gAAAdya76B99d4hLGUR1rQ+8TxTv0GGEPdix</vt:lpwstr>
  </property>
  <property fmtid="{D5CDD505-2E9C-101B-9397-08002B2CF9AE}" pid="5" name="EMAIL_OWNER_ADDRESS">
    <vt:lpwstr>MBAAIdTeFnN1suWEMtwc9XIrbCKNsAPb8UUjClXQ1VUgAy4a1RZ5nNyFiQA23KVBIyK3tKIIUgpBROQ=</vt:lpwstr>
  </property>
  <property fmtid="{D5CDD505-2E9C-101B-9397-08002B2CF9AE}" pid="6" name="MAIL_MSG_ID2">
    <vt:lpwstr>Fnxo3sfLuHFvpITxaHmB9IlaydHeNr3ZwCxUxHnpdI5i57NS628XqIxO50i_x000d_
vUANpVMMXbQH1EeZ6uiTUnZw52YhEYKjCTuj12fG+FZex/HcRn0CHAylKRY=</vt:lpwstr>
  </property>
  <property fmtid="{D5CDD505-2E9C-101B-9397-08002B2CF9AE}" pid="7" name="_AdHocReviewCycleID">
    <vt:i4>-1024421733</vt:i4>
  </property>
  <property fmtid="{D5CDD505-2E9C-101B-9397-08002B2CF9AE}" pid="8" name="_NewReviewCycle">
    <vt:lpwstr/>
  </property>
  <property fmtid="{D5CDD505-2E9C-101B-9397-08002B2CF9AE}" pid="9" name="_EmailSubject">
    <vt:lpwstr> Disclosure Committee - Stock Exchange Announcement re SFO Investigation</vt:lpwstr>
  </property>
  <property fmtid="{D5CDD505-2E9C-101B-9397-08002B2CF9AE}" pid="10" name="_AuthorEmail">
    <vt:lpwstr>olubunmi.williams@barclayscorp.com</vt:lpwstr>
  </property>
  <property fmtid="{D5CDD505-2E9C-101B-9397-08002B2CF9AE}" pid="11" name="_AuthorEmailDisplayName">
    <vt:lpwstr>Williams, Olubunmi : BCS</vt:lpwstr>
  </property>
  <property fmtid="{D5CDD505-2E9C-101B-9397-08002B2CF9AE}" pid="12" name="_PreviousAdHocReviewCycleID">
    <vt:i4>1217508134</vt:i4>
  </property>
  <property fmtid="{D5CDD505-2E9C-101B-9397-08002B2CF9AE}" pid="13" name="_ReviewingToolsShownOnce">
    <vt:lpwstr/>
  </property>
</Properties>
</file>