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C44" w:rsidRPr="00840C44" w:rsidRDefault="00840C44" w:rsidP="00840C44">
      <w:pPr>
        <w:spacing w:after="0" w:line="240" w:lineRule="auto"/>
        <w:jc w:val="right"/>
        <w:rPr>
          <w:rFonts w:ascii="Times New Roman" w:eastAsia="Times New Roman" w:hAnsi="Times New Roman" w:cs="Times New Roman"/>
          <w:sz w:val="24"/>
          <w:szCs w:val="24"/>
        </w:rPr>
      </w:pPr>
      <w:r w:rsidRPr="00840C44">
        <w:rPr>
          <w:rFonts w:ascii="Arial" w:eastAsia="Times New Roman" w:hAnsi="Arial" w:cs="Arial"/>
          <w:sz w:val="24"/>
          <w:szCs w:val="24"/>
        </w:rPr>
        <w:t>9 August 2012</w:t>
      </w:r>
    </w:p>
    <w:p w:rsidR="00840C44" w:rsidRPr="00840C44" w:rsidRDefault="00840C44" w:rsidP="00840C44">
      <w:pPr>
        <w:spacing w:after="0" w:line="240" w:lineRule="auto"/>
        <w:jc w:val="right"/>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Barclays PLC</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 xml:space="preserve">Sir David Walker appointed to succeed Marcus </w:t>
      </w:r>
      <w:proofErr w:type="spellStart"/>
      <w:r w:rsidRPr="00840C44">
        <w:rPr>
          <w:rFonts w:ascii="Arial" w:eastAsia="Times New Roman" w:hAnsi="Arial" w:cs="Arial"/>
          <w:b/>
          <w:bCs/>
          <w:sz w:val="24"/>
          <w:szCs w:val="24"/>
        </w:rPr>
        <w:t>Agius</w:t>
      </w:r>
      <w:proofErr w:type="spellEnd"/>
      <w:r w:rsidRPr="00840C44">
        <w:rPr>
          <w:rFonts w:ascii="Arial" w:eastAsia="Times New Roman" w:hAnsi="Arial" w:cs="Arial"/>
          <w:b/>
          <w:bCs/>
          <w:sz w:val="24"/>
          <w:szCs w:val="24"/>
        </w:rPr>
        <w:t xml:space="preserve"> as Chairman </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xml:space="preserve">Barclays PLC and Barclays Bank PLC ("Barclays") announce that Sir David Walker has been appointed as a non-executive Director of Barclays with effect from 1 September 2012 and will succeed Marcus </w:t>
      </w:r>
      <w:proofErr w:type="spellStart"/>
      <w:r w:rsidRPr="00840C44">
        <w:rPr>
          <w:rFonts w:ascii="Arial" w:eastAsia="Times New Roman" w:hAnsi="Arial" w:cs="Arial"/>
          <w:sz w:val="24"/>
          <w:szCs w:val="24"/>
        </w:rPr>
        <w:t>Agius</w:t>
      </w:r>
      <w:proofErr w:type="spellEnd"/>
      <w:r w:rsidRPr="00840C44">
        <w:rPr>
          <w:rFonts w:ascii="Arial" w:eastAsia="Times New Roman" w:hAnsi="Arial" w:cs="Arial"/>
          <w:sz w:val="24"/>
          <w:szCs w:val="24"/>
        </w:rPr>
        <w:t xml:space="preserve"> as Chairman of Barclays with effect from 1 November 2012.</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xml:space="preserve">Marcus </w:t>
      </w:r>
      <w:proofErr w:type="spellStart"/>
      <w:r w:rsidRPr="00840C44">
        <w:rPr>
          <w:rFonts w:ascii="Arial" w:eastAsia="Times New Roman" w:hAnsi="Arial" w:cs="Arial"/>
          <w:sz w:val="24"/>
          <w:szCs w:val="24"/>
        </w:rPr>
        <w:t>Agius</w:t>
      </w:r>
      <w:proofErr w:type="spellEnd"/>
      <w:r w:rsidRPr="00840C44">
        <w:rPr>
          <w:rFonts w:ascii="Arial" w:eastAsia="Times New Roman" w:hAnsi="Arial" w:cs="Arial"/>
          <w:sz w:val="24"/>
          <w:szCs w:val="24"/>
        </w:rPr>
        <w:t xml:space="preserve"> will step down as a Director and as Chairman of Barclays with effect from 31 October 2012.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Sir David Walker is currently a Senior Adviser to US bank Morgan Stanley International, having previously held the position of Chairman.  He has held a number of high profile positions over the past 30 years including Assistant Secretary at the Treasury; Executive Director at the Bank of England; Chairman and Chief Executive of the Securities and Investment Board; Deputy Chairman at Lloyds Bank; Vice Chairman of Legal &amp; General; and Chairman of the London Investment Bankers' Association.  Since 2007 he has completed two independent reports and made recommendations regarding the private equity industry and corporate governance at financial institutions.  He also co-led the independent review of the report that the FSA produced into the failure of Royal Bank of Scotland.</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xml:space="preserve">Commenting, Marcus </w:t>
      </w:r>
      <w:proofErr w:type="spellStart"/>
      <w:r w:rsidRPr="00840C44">
        <w:rPr>
          <w:rFonts w:ascii="Arial" w:eastAsia="Times New Roman" w:hAnsi="Arial" w:cs="Arial"/>
          <w:sz w:val="24"/>
          <w:szCs w:val="24"/>
        </w:rPr>
        <w:t>Agius</w:t>
      </w:r>
      <w:proofErr w:type="spellEnd"/>
      <w:r w:rsidRPr="00840C44">
        <w:rPr>
          <w:rFonts w:ascii="Arial" w:eastAsia="Times New Roman" w:hAnsi="Arial" w:cs="Arial"/>
          <w:sz w:val="24"/>
          <w:szCs w:val="24"/>
        </w:rPr>
        <w:t xml:space="preserve"> said, "Barclays is fortunate to have attracted Sir David Walker to succeed me as Chairman.  He will be taking over at a time when </w:t>
      </w:r>
      <w:proofErr w:type="gramStart"/>
      <w:r w:rsidRPr="00840C44">
        <w:rPr>
          <w:rFonts w:ascii="Arial" w:eastAsia="Times New Roman" w:hAnsi="Arial" w:cs="Arial"/>
          <w:sz w:val="24"/>
          <w:szCs w:val="24"/>
        </w:rPr>
        <w:t>Barclays</w:t>
      </w:r>
      <w:proofErr w:type="gramEnd"/>
      <w:r w:rsidRPr="00840C44">
        <w:rPr>
          <w:rFonts w:ascii="Arial" w:eastAsia="Times New Roman" w:hAnsi="Arial" w:cs="Arial"/>
          <w:sz w:val="24"/>
          <w:szCs w:val="24"/>
        </w:rPr>
        <w:t xml:space="preserve"> universal banking model is delivering a strong performance in difficult markets.  I wish him every success as he leads Barclays at this important time."</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xml:space="preserve">Sir John Sunderland, who led the process to appoint a successor to Marcus </w:t>
      </w:r>
      <w:proofErr w:type="spellStart"/>
      <w:r w:rsidRPr="00840C44">
        <w:rPr>
          <w:rFonts w:ascii="Arial" w:eastAsia="Times New Roman" w:hAnsi="Arial" w:cs="Arial"/>
          <w:sz w:val="24"/>
          <w:szCs w:val="24"/>
        </w:rPr>
        <w:t>Agius</w:t>
      </w:r>
      <w:proofErr w:type="spellEnd"/>
      <w:r w:rsidRPr="00840C44">
        <w:rPr>
          <w:rFonts w:ascii="Arial" w:eastAsia="Times New Roman" w:hAnsi="Arial" w:cs="Arial"/>
          <w:sz w:val="24"/>
          <w:szCs w:val="24"/>
        </w:rPr>
        <w:t xml:space="preserve">, said today, "I am delighted that Sir David Walker has accepted the Board's invitation to become Chairman.  Sir David commands great respect within the financial services industry and will bring immense experience, integrity and knowledge to the role."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xml:space="preserve">Sir David Walker commented "I am looking forward to joining the Barclays Boards and to playing my part in taking the company forward after recent events.  The UK needs a strong financial services sector and Barclays has a crucial role to play in ensuring that this country has a successful, well-governed banking industry.  My immediate priority, and critical to Barclays </w:t>
      </w:r>
      <w:proofErr w:type="spellStart"/>
      <w:r w:rsidRPr="00840C44">
        <w:rPr>
          <w:rFonts w:ascii="Arial" w:eastAsia="Times New Roman" w:hAnsi="Arial" w:cs="Arial"/>
          <w:sz w:val="24"/>
          <w:szCs w:val="24"/>
        </w:rPr>
        <w:t>ongoing</w:t>
      </w:r>
      <w:proofErr w:type="spellEnd"/>
      <w:r w:rsidRPr="00840C44">
        <w:rPr>
          <w:rFonts w:ascii="Arial" w:eastAsia="Times New Roman" w:hAnsi="Arial" w:cs="Arial"/>
          <w:sz w:val="24"/>
          <w:szCs w:val="24"/>
        </w:rPr>
        <w:t xml:space="preserve"> success, will be the appointment of a new Chief Executive and I will be fully engaged in that process."</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center"/>
        <w:rPr>
          <w:rFonts w:ascii="Times New Roman" w:eastAsia="Times New Roman" w:hAnsi="Times New Roman" w:cs="Times New Roman"/>
          <w:sz w:val="24"/>
          <w:szCs w:val="24"/>
        </w:rPr>
      </w:pPr>
      <w:r w:rsidRPr="00840C44">
        <w:rPr>
          <w:rFonts w:ascii="Arial" w:eastAsia="Times New Roman" w:hAnsi="Arial" w:cs="Arial"/>
          <w:sz w:val="24"/>
          <w:szCs w:val="24"/>
        </w:rPr>
        <w:t>-ENDS-</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Biographical details are attached.</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lastRenderedPageBreak/>
        <w:t xml:space="preserve">Contractual arrangements are attached: fees payable as Chairman remain unchanged from those payable to Marcus </w:t>
      </w:r>
      <w:proofErr w:type="spellStart"/>
      <w:r w:rsidRPr="00840C44">
        <w:rPr>
          <w:rFonts w:ascii="Arial" w:eastAsia="Times New Roman" w:hAnsi="Arial" w:cs="Arial"/>
          <w:sz w:val="24"/>
          <w:szCs w:val="24"/>
        </w:rPr>
        <w:t>Agius</w:t>
      </w:r>
      <w:proofErr w:type="spellEnd"/>
      <w:r w:rsidRPr="00840C44">
        <w:rPr>
          <w:rFonts w:ascii="Arial" w:eastAsia="Times New Roman" w:hAnsi="Arial" w:cs="Arial"/>
          <w:sz w:val="24"/>
          <w:szCs w:val="24"/>
        </w:rPr>
        <w:t>.</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color w:val="FF0000"/>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For further information please contact: </w:t>
      </w:r>
    </w:p>
    <w:p w:rsidR="00840C44" w:rsidRPr="00840C44" w:rsidRDefault="00840C44" w:rsidP="00840C44">
      <w:pPr>
        <w:spacing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840C44" w:rsidRPr="00840C44" w:rsidTr="00840C44">
        <w:tc>
          <w:tcPr>
            <w:tcW w:w="4050" w:type="dxa"/>
            <w:tcMar>
              <w:top w:w="0" w:type="dxa"/>
              <w:left w:w="108" w:type="dxa"/>
              <w:bottom w:w="0" w:type="dxa"/>
              <w:right w:w="108" w:type="dxa"/>
            </w:tcMar>
            <w:hideMark/>
          </w:tcPr>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xml:space="preserve">Investor Relations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Charlie </w:t>
            </w:r>
            <w:proofErr w:type="spellStart"/>
            <w:r w:rsidRPr="00840C44">
              <w:rPr>
                <w:rFonts w:ascii="Arial" w:eastAsia="Times New Roman" w:hAnsi="Arial" w:cs="Arial"/>
                <w:sz w:val="24"/>
                <w:szCs w:val="24"/>
              </w:rPr>
              <w:t>Rozes</w:t>
            </w:r>
            <w:proofErr w:type="spellEnd"/>
            <w:r w:rsidRPr="00840C44">
              <w:rPr>
                <w:rFonts w:ascii="Arial" w:eastAsia="Times New Roman" w:hAnsi="Arial" w:cs="Arial"/>
                <w:sz w:val="24"/>
                <w:szCs w:val="24"/>
              </w:rPr>
              <w:t xml:space="preserve">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+44 (0) 20 7116 5752</w:t>
            </w:r>
          </w:p>
        </w:tc>
        <w:tc>
          <w:tcPr>
            <w:tcW w:w="4050" w:type="dxa"/>
            <w:tcMar>
              <w:top w:w="0" w:type="dxa"/>
              <w:left w:w="108" w:type="dxa"/>
              <w:bottom w:w="0" w:type="dxa"/>
              <w:right w:w="108" w:type="dxa"/>
            </w:tcMar>
            <w:hideMark/>
          </w:tcPr>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Media Relations</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Giles </w:t>
            </w:r>
            <w:proofErr w:type="spellStart"/>
            <w:r w:rsidRPr="00840C44">
              <w:rPr>
                <w:rFonts w:ascii="Arial" w:eastAsia="Times New Roman" w:hAnsi="Arial" w:cs="Arial"/>
                <w:sz w:val="24"/>
                <w:szCs w:val="24"/>
              </w:rPr>
              <w:t>Croot</w:t>
            </w:r>
            <w:proofErr w:type="spellEnd"/>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+44 (0) 20 7116 6132</w:t>
            </w:r>
          </w:p>
        </w:tc>
      </w:tr>
    </w:tbl>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About Barclays PLC</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w:t>
      </w:r>
      <w:proofErr w:type="gramStart"/>
      <w:r w:rsidRPr="00840C44">
        <w:rPr>
          <w:rFonts w:ascii="Arial" w:eastAsia="Times New Roman" w:hAnsi="Arial" w:cs="Arial"/>
          <w:sz w:val="24"/>
          <w:szCs w:val="24"/>
        </w:rPr>
        <w:t>Barclays moves, lends, invests and protects money for customers and clients worldwide.</w:t>
      </w:r>
      <w:proofErr w:type="gramEnd"/>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For further information about Barclays, please visit our website </w:t>
      </w:r>
      <w:hyperlink r:id="rId5" w:tooltip="http://www.barclays.com/" w:history="1">
        <w:r w:rsidRPr="00840C44">
          <w:rPr>
            <w:rFonts w:ascii="Arial" w:eastAsia="Times New Roman" w:hAnsi="Arial" w:cs="Arial"/>
            <w:color w:val="0000FF"/>
            <w:sz w:val="24"/>
            <w:szCs w:val="24"/>
            <w:u w:val="single"/>
          </w:rPr>
          <w:t>www.barclays.com</w:t>
        </w:r>
      </w:hyperlink>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Default="00840C44" w:rsidP="00840C44">
      <w:pPr>
        <w:spacing w:after="0" w:line="240" w:lineRule="auto"/>
        <w:rPr>
          <w:rFonts w:ascii="Arial" w:eastAsia="Times New Roman" w:hAnsi="Arial" w:cs="Arial"/>
          <w:b/>
          <w:bCs/>
          <w:color w:val="1F497D"/>
          <w:sz w:val="24"/>
          <w:szCs w:val="24"/>
        </w:rPr>
      </w:pPr>
    </w:p>
    <w:p w:rsidR="00840C44" w:rsidRDefault="00840C44" w:rsidP="00840C44">
      <w:pPr>
        <w:spacing w:after="0" w:line="240" w:lineRule="auto"/>
        <w:rPr>
          <w:rFonts w:ascii="Arial" w:eastAsia="Times New Roman" w:hAnsi="Arial" w:cs="Arial"/>
          <w:b/>
          <w:bCs/>
          <w:color w:val="1F497D"/>
          <w:sz w:val="24"/>
          <w:szCs w:val="24"/>
        </w:rPr>
      </w:pPr>
    </w:p>
    <w:p w:rsidR="00840C44" w:rsidRDefault="00840C44" w:rsidP="00840C44">
      <w:pPr>
        <w:spacing w:after="0" w:line="240" w:lineRule="auto"/>
        <w:rPr>
          <w:rFonts w:ascii="Arial" w:eastAsia="Times New Roman" w:hAnsi="Arial" w:cs="Arial"/>
          <w:b/>
          <w:bCs/>
          <w:color w:val="1F497D"/>
          <w:sz w:val="24"/>
          <w:szCs w:val="24"/>
        </w:rPr>
      </w:pP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Biographical notes:  Sir David Walker</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Education:</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1961                                      Queen's College, Cambridge University, BA</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Current positions:</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2010 - </w:t>
      </w:r>
      <w:proofErr w:type="gramStart"/>
      <w:r w:rsidRPr="00840C44">
        <w:rPr>
          <w:rFonts w:ascii="Arial" w:eastAsia="Times New Roman" w:hAnsi="Arial" w:cs="Arial"/>
          <w:b/>
          <w:bCs/>
          <w:sz w:val="24"/>
          <w:szCs w:val="24"/>
        </w:rPr>
        <w:t>date</w:t>
      </w:r>
      <w:proofErr w:type="gramEnd"/>
      <w:r w:rsidRPr="00840C44">
        <w:rPr>
          <w:rFonts w:ascii="Arial" w:eastAsia="Times New Roman" w:hAnsi="Arial" w:cs="Arial"/>
          <w:b/>
          <w:bCs/>
          <w:sz w:val="24"/>
          <w:szCs w:val="24"/>
        </w:rPr>
        <w:t xml:space="preserve">                      NBNK Investments </w:t>
      </w:r>
      <w:proofErr w:type="spellStart"/>
      <w:r w:rsidRPr="00840C44">
        <w:rPr>
          <w:rFonts w:ascii="Arial" w:eastAsia="Times New Roman" w:hAnsi="Arial" w:cs="Arial"/>
          <w:b/>
          <w:bCs/>
          <w:sz w:val="24"/>
          <w:szCs w:val="24"/>
        </w:rPr>
        <w:t>plc</w:t>
      </w:r>
      <w:proofErr w:type="spellEnd"/>
      <w:r w:rsidRPr="00840C44">
        <w:rPr>
          <w:rFonts w:ascii="Arial" w:eastAsia="Times New Roman" w:hAnsi="Arial" w:cs="Arial"/>
          <w:b/>
          <w:bCs/>
          <w:sz w:val="24"/>
          <w:szCs w:val="24"/>
        </w:rPr>
        <w:t xml:space="preserve">, </w:t>
      </w:r>
      <w:r w:rsidRPr="00840C44">
        <w:rPr>
          <w:rFonts w:ascii="Arial" w:eastAsia="Times New Roman" w:hAnsi="Arial" w:cs="Arial"/>
          <w:sz w:val="24"/>
          <w:szCs w:val="24"/>
        </w:rPr>
        <w:t>Deputy Chairman</w:t>
      </w:r>
    </w:p>
    <w:p w:rsidR="00840C44" w:rsidRPr="00840C44" w:rsidRDefault="00840C44" w:rsidP="00840C44">
      <w:pPr>
        <w:spacing w:after="0" w:line="240" w:lineRule="auto"/>
        <w:ind w:left="2716"/>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2008 - </w:t>
      </w:r>
      <w:proofErr w:type="gramStart"/>
      <w:r w:rsidRPr="00840C44">
        <w:rPr>
          <w:rFonts w:ascii="Arial" w:eastAsia="Times New Roman" w:hAnsi="Arial" w:cs="Arial"/>
          <w:b/>
          <w:bCs/>
          <w:sz w:val="24"/>
          <w:szCs w:val="24"/>
        </w:rPr>
        <w:t>date</w:t>
      </w:r>
      <w:proofErr w:type="gramEnd"/>
      <w:r w:rsidRPr="00840C44">
        <w:rPr>
          <w:rFonts w:ascii="Arial" w:eastAsia="Times New Roman" w:hAnsi="Arial" w:cs="Arial"/>
          <w:b/>
          <w:bCs/>
          <w:sz w:val="24"/>
          <w:szCs w:val="24"/>
        </w:rPr>
        <w:t xml:space="preserve">                      National Bank of Kuwait, </w:t>
      </w:r>
      <w:r w:rsidRPr="00840C44">
        <w:rPr>
          <w:rFonts w:ascii="Arial" w:eastAsia="Times New Roman" w:hAnsi="Arial" w:cs="Arial"/>
          <w:sz w:val="24"/>
          <w:szCs w:val="24"/>
        </w:rPr>
        <w:t xml:space="preserve">International Advisory Board </w:t>
      </w:r>
      <w:r>
        <w:rPr>
          <w:rFonts w:ascii="Arial" w:eastAsia="Times New Roman" w:hAnsi="Arial" w:cs="Arial"/>
          <w:sz w:val="24"/>
          <w:szCs w:val="24"/>
        </w:rPr>
        <w:t xml:space="preserve"> </w:t>
      </w:r>
      <w:r>
        <w:rPr>
          <w:rFonts w:ascii="Arial" w:eastAsia="Times New Roman" w:hAnsi="Arial" w:cs="Arial"/>
          <w:sz w:val="24"/>
          <w:szCs w:val="24"/>
        </w:rPr>
        <w:br/>
        <w:t xml:space="preserve">                                         </w:t>
      </w:r>
      <w:bookmarkStart w:id="0" w:name="_GoBack"/>
      <w:bookmarkEnd w:id="0"/>
      <w:r w:rsidRPr="00840C44">
        <w:rPr>
          <w:rFonts w:ascii="Arial" w:eastAsia="Times New Roman" w:hAnsi="Arial" w:cs="Arial"/>
          <w:sz w:val="24"/>
          <w:szCs w:val="24"/>
        </w:rPr>
        <w:t>Member</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2005 - </w:t>
      </w:r>
      <w:proofErr w:type="gramStart"/>
      <w:r w:rsidRPr="00840C44">
        <w:rPr>
          <w:rFonts w:ascii="Arial" w:eastAsia="Times New Roman" w:hAnsi="Arial" w:cs="Arial"/>
          <w:b/>
          <w:bCs/>
          <w:sz w:val="24"/>
          <w:szCs w:val="24"/>
        </w:rPr>
        <w:t>date</w:t>
      </w:r>
      <w:proofErr w:type="gramEnd"/>
      <w:r w:rsidRPr="00840C44">
        <w:rPr>
          <w:rFonts w:ascii="Arial" w:eastAsia="Times New Roman" w:hAnsi="Arial" w:cs="Arial"/>
          <w:b/>
          <w:bCs/>
          <w:sz w:val="24"/>
          <w:szCs w:val="24"/>
        </w:rPr>
        <w:t xml:space="preserve">                      Morgan Stanley, </w:t>
      </w:r>
      <w:r w:rsidRPr="00840C44">
        <w:rPr>
          <w:rFonts w:ascii="Arial" w:eastAsia="Times New Roman" w:hAnsi="Arial" w:cs="Arial"/>
          <w:sz w:val="24"/>
          <w:szCs w:val="24"/>
        </w:rPr>
        <w:t>Senior Advisor</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                                          Group of Thirty (G30), </w:t>
      </w:r>
      <w:r w:rsidRPr="00840C44">
        <w:rPr>
          <w:rFonts w:ascii="Arial" w:eastAsia="Times New Roman" w:hAnsi="Arial" w:cs="Arial"/>
          <w:sz w:val="24"/>
          <w:szCs w:val="24"/>
        </w:rPr>
        <w:t>Project Director</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Career summary:</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jc w:val="both"/>
        <w:rPr>
          <w:rFonts w:ascii="Times New Roman" w:eastAsia="Times New Roman" w:hAnsi="Times New Roman" w:cs="Times New Roman"/>
          <w:b/>
          <w:bCs/>
          <w:sz w:val="24"/>
          <w:szCs w:val="24"/>
        </w:rPr>
      </w:pPr>
      <w:r w:rsidRPr="00840C44">
        <w:rPr>
          <w:rFonts w:ascii="Arial" w:eastAsia="Times New Roman" w:hAnsi="Arial" w:cs="Arial"/>
          <w:b/>
          <w:bCs/>
          <w:sz w:val="24"/>
          <w:szCs w:val="24"/>
        </w:rPr>
        <w:t>1995 - 2005                     Morgan Stanley</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2000 - 2005                     Chairman, International</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1995 - 2000                     Chairman &amp; CEO, International</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b/>
          <w:bCs/>
          <w:sz w:val="24"/>
          <w:szCs w:val="24"/>
        </w:rPr>
      </w:pPr>
      <w:r w:rsidRPr="00840C44">
        <w:rPr>
          <w:rFonts w:ascii="Arial" w:eastAsia="Times New Roman" w:hAnsi="Arial" w:cs="Arial"/>
          <w:b/>
          <w:bCs/>
          <w:sz w:val="24"/>
          <w:szCs w:val="24"/>
        </w:rPr>
        <w:t>1977 - 1993                     Bank of England</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b/>
          <w:bCs/>
          <w:sz w:val="24"/>
          <w:szCs w:val="24"/>
        </w:rPr>
      </w:pPr>
      <w:r w:rsidRPr="00840C44">
        <w:rPr>
          <w:rFonts w:ascii="Arial" w:eastAsia="Times New Roman" w:hAnsi="Arial" w:cs="Arial"/>
          <w:b/>
          <w:bCs/>
          <w:sz w:val="24"/>
          <w:szCs w:val="24"/>
        </w:rPr>
        <w:lastRenderedPageBreak/>
        <w:t>1961 - 1977                     UK HM Treasury</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Other positions held:</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jc w:val="both"/>
        <w:rPr>
          <w:rFonts w:ascii="Times New Roman" w:eastAsia="Times New Roman" w:hAnsi="Times New Roman" w:cs="Times New Roman"/>
          <w:b/>
          <w:bCs/>
          <w:sz w:val="24"/>
          <w:szCs w:val="24"/>
        </w:rPr>
      </w:pPr>
      <w:r w:rsidRPr="00840C44">
        <w:rPr>
          <w:rFonts w:ascii="Arial" w:eastAsia="Times New Roman" w:hAnsi="Arial" w:cs="Arial"/>
          <w:b/>
          <w:bCs/>
          <w:sz w:val="24"/>
          <w:szCs w:val="24"/>
        </w:rPr>
        <w:t xml:space="preserve">2002 - 2011                      Legal &amp; General Group </w:t>
      </w:r>
      <w:proofErr w:type="spellStart"/>
      <w:r w:rsidRPr="00840C44">
        <w:rPr>
          <w:rFonts w:ascii="Arial" w:eastAsia="Times New Roman" w:hAnsi="Arial" w:cs="Arial"/>
          <w:b/>
          <w:bCs/>
          <w:sz w:val="24"/>
          <w:szCs w:val="24"/>
        </w:rPr>
        <w:t>plc</w:t>
      </w:r>
      <w:proofErr w:type="spellEnd"/>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2004 - 2011                      Vice Chairman</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xml:space="preserve">2002 - 2004                      Non-Executive </w:t>
      </w:r>
      <w:proofErr w:type="gramStart"/>
      <w:r w:rsidRPr="00840C44">
        <w:rPr>
          <w:rFonts w:ascii="Arial" w:eastAsia="Times New Roman" w:hAnsi="Arial" w:cs="Arial"/>
          <w:sz w:val="24"/>
          <w:szCs w:val="24"/>
        </w:rPr>
        <w:t>Director</w:t>
      </w:r>
      <w:proofErr w:type="gramEnd"/>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1994 - 2000                     Reuters Group, </w:t>
      </w:r>
      <w:r w:rsidRPr="00840C44">
        <w:rPr>
          <w:rFonts w:ascii="Arial" w:eastAsia="Times New Roman" w:hAnsi="Arial" w:cs="Arial"/>
          <w:sz w:val="24"/>
          <w:szCs w:val="24"/>
        </w:rPr>
        <w:t>Non-Executive Director</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1993 - 1997                     British Invisibles, </w:t>
      </w:r>
      <w:r w:rsidRPr="00840C44">
        <w:rPr>
          <w:rFonts w:ascii="Arial" w:eastAsia="Times New Roman" w:hAnsi="Arial" w:cs="Arial"/>
          <w:sz w:val="24"/>
          <w:szCs w:val="24"/>
        </w:rPr>
        <w:t>Non-Executive Director</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1993 - 1994                     Agricultural Mortgage Corp, </w:t>
      </w:r>
      <w:r w:rsidRPr="00840C44">
        <w:rPr>
          <w:rFonts w:ascii="Arial" w:eastAsia="Times New Roman" w:hAnsi="Arial" w:cs="Arial"/>
          <w:sz w:val="24"/>
          <w:szCs w:val="24"/>
        </w:rPr>
        <w:t>Chairman</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1992 - 1994                     Lloyds Bank </w:t>
      </w:r>
      <w:proofErr w:type="spellStart"/>
      <w:r w:rsidRPr="00840C44">
        <w:rPr>
          <w:rFonts w:ascii="Arial" w:eastAsia="Times New Roman" w:hAnsi="Arial" w:cs="Arial"/>
          <w:b/>
          <w:bCs/>
          <w:sz w:val="24"/>
          <w:szCs w:val="24"/>
        </w:rPr>
        <w:t>plc</w:t>
      </w:r>
      <w:proofErr w:type="spellEnd"/>
      <w:r w:rsidRPr="00840C44">
        <w:rPr>
          <w:rFonts w:ascii="Arial" w:eastAsia="Times New Roman" w:hAnsi="Arial" w:cs="Arial"/>
          <w:b/>
          <w:bCs/>
          <w:sz w:val="24"/>
          <w:szCs w:val="24"/>
        </w:rPr>
        <w:t xml:space="preserve">, </w:t>
      </w:r>
      <w:r w:rsidRPr="00840C44">
        <w:rPr>
          <w:rFonts w:ascii="Arial" w:eastAsia="Times New Roman" w:hAnsi="Arial" w:cs="Arial"/>
          <w:sz w:val="24"/>
          <w:szCs w:val="24"/>
        </w:rPr>
        <w:t xml:space="preserve">Deputy Chairman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1986 - 1992                    NatWest Financial Markets Group </w:t>
      </w:r>
      <w:proofErr w:type="spellStart"/>
      <w:r w:rsidRPr="00840C44">
        <w:rPr>
          <w:rFonts w:ascii="Arial" w:eastAsia="Times New Roman" w:hAnsi="Arial" w:cs="Arial"/>
          <w:b/>
          <w:bCs/>
          <w:sz w:val="24"/>
          <w:szCs w:val="24"/>
        </w:rPr>
        <w:t>Inc</w:t>
      </w:r>
      <w:proofErr w:type="spellEnd"/>
      <w:r w:rsidRPr="00840C44">
        <w:rPr>
          <w:rFonts w:ascii="Arial" w:eastAsia="Times New Roman" w:hAnsi="Arial" w:cs="Arial"/>
          <w:b/>
          <w:bCs/>
          <w:sz w:val="24"/>
          <w:szCs w:val="24"/>
        </w:rPr>
        <w:t xml:space="preserve">, </w:t>
      </w:r>
      <w:r w:rsidRPr="00840C44">
        <w:rPr>
          <w:rFonts w:ascii="Arial" w:eastAsia="Times New Roman" w:hAnsi="Arial" w:cs="Arial"/>
          <w:sz w:val="24"/>
          <w:szCs w:val="24"/>
        </w:rPr>
        <w:t>Chairman</w:t>
      </w:r>
    </w:p>
    <w:p w:rsidR="00840C44" w:rsidRPr="00840C44" w:rsidRDefault="00840C44" w:rsidP="00840C44">
      <w:pPr>
        <w:spacing w:after="0"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b/>
          <w:bCs/>
          <w:sz w:val="24"/>
          <w:szCs w:val="24"/>
        </w:rPr>
        <w:t xml:space="preserve">1988 - 1992                    Securities &amp; Investment Board (SIB) (UK), </w:t>
      </w:r>
      <w:r w:rsidRPr="00840C44">
        <w:rPr>
          <w:rFonts w:ascii="Arial" w:eastAsia="Times New Roman" w:hAnsi="Arial" w:cs="Arial"/>
          <w:sz w:val="24"/>
          <w:szCs w:val="24"/>
        </w:rPr>
        <w:t>Chairman</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jc w:val="right"/>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jc w:val="center"/>
        <w:rPr>
          <w:rFonts w:ascii="Times New Roman" w:eastAsia="Times New Roman" w:hAnsi="Times New Roman" w:cs="Times New Roman"/>
          <w:b/>
          <w:bCs/>
          <w:sz w:val="24"/>
          <w:szCs w:val="24"/>
        </w:rPr>
      </w:pPr>
      <w:r w:rsidRPr="00840C44">
        <w:rPr>
          <w:rFonts w:ascii="Arial" w:eastAsia="Times New Roman" w:hAnsi="Arial" w:cs="Arial"/>
          <w:b/>
          <w:bCs/>
          <w:sz w:val="24"/>
          <w:szCs w:val="24"/>
        </w:rPr>
        <w:t>Contractual arrangements - Sir David Walker</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The appointment of Sir David Walker as a non-executive Director of Barclays PLC and Barclays Bank PLC ("Bank") will become effective on 1 September 2012.</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Sir David's appointment as Chairman will become effective on 1 November 2012.</w:t>
      </w:r>
    </w:p>
    <w:p w:rsidR="00840C44" w:rsidRPr="00840C44" w:rsidRDefault="00840C44" w:rsidP="00840C44">
      <w:pPr>
        <w:spacing w:after="0" w:line="240" w:lineRule="auto"/>
        <w:ind w:left="2880" w:hanging="1440"/>
        <w:rPr>
          <w:rFonts w:ascii="Times New Roman" w:eastAsia="Times New Roman" w:hAnsi="Times New Roman" w:cs="Times New Roman"/>
          <w:b/>
          <w:bCs/>
          <w:sz w:val="24"/>
          <w:szCs w:val="24"/>
        </w:rPr>
      </w:pPr>
      <w:r w:rsidRPr="00840C44">
        <w:rPr>
          <w:rFonts w:ascii="Arial" w:eastAsia="Times New Roman" w:hAnsi="Arial" w:cs="Arial"/>
          <w:b/>
          <w:bCs/>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Fees and Time Commitment</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As a non-executive Director of Barclays, Sir David will receive an annual fee of £250,000, £30,000 of which will be in the form of </w:t>
      </w:r>
      <w:proofErr w:type="gramStart"/>
      <w:r w:rsidRPr="00840C44">
        <w:rPr>
          <w:rFonts w:ascii="Arial" w:eastAsia="Times New Roman" w:hAnsi="Arial" w:cs="Arial"/>
          <w:sz w:val="24"/>
          <w:szCs w:val="24"/>
        </w:rPr>
        <w:t>Barclays</w:t>
      </w:r>
      <w:proofErr w:type="gramEnd"/>
      <w:r w:rsidRPr="00840C44">
        <w:rPr>
          <w:rFonts w:ascii="Arial" w:eastAsia="Times New Roman" w:hAnsi="Arial" w:cs="Arial"/>
          <w:sz w:val="24"/>
          <w:szCs w:val="24"/>
        </w:rPr>
        <w:t xml:space="preserve"> shares.  </w:t>
      </w:r>
    </w:p>
    <w:p w:rsidR="00840C44" w:rsidRPr="00840C44" w:rsidRDefault="00840C44" w:rsidP="00840C44">
      <w:pPr>
        <w:spacing w:after="0" w:line="240" w:lineRule="auto"/>
        <w:ind w:left="2880" w:hanging="1440"/>
        <w:rPr>
          <w:rFonts w:ascii="Times New Roman" w:eastAsia="Times New Roman" w:hAnsi="Times New Roman" w:cs="Times New Roman"/>
          <w:i/>
          <w:iCs/>
          <w:sz w:val="24"/>
          <w:szCs w:val="24"/>
        </w:rPr>
      </w:pPr>
      <w:r w:rsidRPr="00840C44">
        <w:rPr>
          <w:rFonts w:ascii="Arial" w:eastAsia="Times New Roman" w:hAnsi="Arial" w:cs="Arial"/>
          <w:i/>
          <w:iCs/>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xml:space="preserve">As Chairman of Barclays, Sir David will receive an annual fee of £750,000 (inclusive of the annual fee he will receive as a non-executive Director).  £100,000 of the annual fee received as Chairman will be in the form of </w:t>
      </w:r>
      <w:proofErr w:type="gramStart"/>
      <w:r w:rsidRPr="00840C44">
        <w:rPr>
          <w:rFonts w:ascii="Arial" w:eastAsia="Times New Roman" w:hAnsi="Arial" w:cs="Arial"/>
          <w:sz w:val="24"/>
          <w:szCs w:val="24"/>
        </w:rPr>
        <w:t>Barclays</w:t>
      </w:r>
      <w:proofErr w:type="gramEnd"/>
      <w:r w:rsidRPr="00840C44">
        <w:rPr>
          <w:rFonts w:ascii="Arial" w:eastAsia="Times New Roman" w:hAnsi="Arial" w:cs="Arial"/>
          <w:sz w:val="24"/>
          <w:szCs w:val="24"/>
        </w:rPr>
        <w:t xml:space="preserve"> shares (replacing the £30,000 of the annual fee received as non-executive Director being in the form of Barclays shares).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Sir David's time commitment will be no fewer than 4 days per week.</w:t>
      </w:r>
      <w:r w:rsidRPr="00840C44">
        <w:rPr>
          <w:rFonts w:ascii="Times New Roman" w:eastAsia="Times New Roman" w:hAnsi="Times New Roman" w:cs="Times New Roman"/>
          <w:color w:val="FF0000"/>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Benefits</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Sir David will be eligible for private health insurance.  Sir David is not eligible to participate in the Bank's incentive award and long-term incentive schemes, nor will he participate in the Bank's pension schemes or receive any pension contributions.</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b/>
          <w:bCs/>
          <w:sz w:val="24"/>
          <w:szCs w:val="24"/>
        </w:rPr>
      </w:pPr>
      <w:r w:rsidRPr="00840C44">
        <w:rPr>
          <w:rFonts w:ascii="Arial" w:eastAsia="Times New Roman" w:hAnsi="Arial" w:cs="Arial"/>
          <w:b/>
          <w:bCs/>
          <w:sz w:val="24"/>
          <w:szCs w:val="24"/>
        </w:rPr>
        <w:t>Notice Period</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lastRenderedPageBreak/>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The appointment letter provides for a notice period of 12 months from Barclays or a notice period of 6 months from Sir David.</w:t>
      </w:r>
    </w:p>
    <w:p w:rsidR="00840C44" w:rsidRPr="00840C44" w:rsidRDefault="00840C44" w:rsidP="00840C44">
      <w:pPr>
        <w:spacing w:after="0" w:line="240" w:lineRule="auto"/>
        <w:outlineLvl w:val="0"/>
        <w:rPr>
          <w:rFonts w:ascii="Arial" w:eastAsia="Times New Roman" w:hAnsi="Arial" w:cs="Arial"/>
          <w:b/>
          <w:bCs/>
          <w:kern w:val="36"/>
        </w:rPr>
      </w:pPr>
      <w:r w:rsidRPr="00840C44">
        <w:rPr>
          <w:rFonts w:ascii="Arial" w:eastAsia="Times New Roman" w:hAnsi="Arial" w:cs="Arial"/>
          <w:b/>
          <w:bCs/>
          <w:kern w:val="36"/>
          <w:sz w:val="24"/>
          <w:szCs w:val="24"/>
        </w:rPr>
        <w:t> </w:t>
      </w:r>
    </w:p>
    <w:p w:rsidR="00840C44" w:rsidRPr="00840C44" w:rsidRDefault="00840C44" w:rsidP="00840C44">
      <w:pPr>
        <w:spacing w:after="0" w:line="240" w:lineRule="auto"/>
        <w:outlineLvl w:val="0"/>
        <w:rPr>
          <w:rFonts w:ascii="Arial" w:eastAsia="Times New Roman" w:hAnsi="Arial" w:cs="Arial"/>
          <w:b/>
          <w:bCs/>
          <w:kern w:val="36"/>
        </w:rPr>
      </w:pPr>
      <w:r w:rsidRPr="00840C44">
        <w:rPr>
          <w:rFonts w:ascii="Arial" w:eastAsia="Times New Roman" w:hAnsi="Arial" w:cs="Arial"/>
          <w:b/>
          <w:bCs/>
          <w:kern w:val="36"/>
          <w:sz w:val="24"/>
          <w:szCs w:val="24"/>
        </w:rPr>
        <w:t xml:space="preserve">Document Inspection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Sir David's appointment letter will be held by the Barclays Corporate Secretariat and will be available for inspection during normal business hours from 1 September 2012 at the Group's Head Office: 1 Churchill Place, London, E14 5HP.</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sz w:val="24"/>
          <w:szCs w:val="24"/>
        </w:rPr>
        <w:t> </w:t>
      </w:r>
    </w:p>
    <w:p w:rsidR="00840C44" w:rsidRPr="00840C44" w:rsidRDefault="00840C44" w:rsidP="00840C44">
      <w:pPr>
        <w:spacing w:after="0" w:line="240" w:lineRule="auto"/>
        <w:rPr>
          <w:rFonts w:ascii="Times New Roman" w:eastAsia="Times New Roman" w:hAnsi="Times New Roman" w:cs="Times New Roman"/>
          <w:b/>
          <w:bCs/>
          <w:i/>
          <w:iCs/>
          <w:sz w:val="24"/>
          <w:szCs w:val="24"/>
        </w:rPr>
      </w:pPr>
      <w:r w:rsidRPr="00840C44">
        <w:rPr>
          <w:rFonts w:ascii="Arial" w:eastAsia="Times New Roman" w:hAnsi="Arial" w:cs="Arial"/>
          <w:b/>
          <w:bCs/>
          <w:i/>
          <w:iCs/>
          <w:sz w:val="24"/>
          <w:szCs w:val="24"/>
        </w:rPr>
        <w:t> </w:t>
      </w:r>
    </w:p>
    <w:p w:rsidR="00840C44" w:rsidRPr="00840C44" w:rsidRDefault="00840C44" w:rsidP="00840C44">
      <w:pPr>
        <w:spacing w:after="0" w:line="240" w:lineRule="auto"/>
        <w:rPr>
          <w:rFonts w:ascii="Times New Roman" w:eastAsia="Times New Roman" w:hAnsi="Times New Roman" w:cs="Times New Roman"/>
          <w:sz w:val="24"/>
          <w:szCs w:val="24"/>
        </w:rPr>
      </w:pPr>
      <w:r w:rsidRPr="00840C44">
        <w:rPr>
          <w:rFonts w:ascii="Arial" w:eastAsia="Times New Roman" w:hAnsi="Arial" w:cs="Arial"/>
          <w:b/>
          <w:bCs/>
          <w:sz w:val="24"/>
          <w:szCs w:val="24"/>
        </w:rPr>
        <w:t>Listing Rule 9.6.13R</w:t>
      </w:r>
    </w:p>
    <w:p w:rsidR="00840C44" w:rsidRPr="00840C44" w:rsidRDefault="00840C44" w:rsidP="00840C44">
      <w:pPr>
        <w:spacing w:after="0" w:line="240" w:lineRule="auto"/>
        <w:jc w:val="center"/>
        <w:rPr>
          <w:rFonts w:ascii="Times New Roman" w:eastAsia="Times New Roman" w:hAnsi="Times New Roman" w:cs="Times New Roman"/>
          <w:sz w:val="24"/>
          <w:szCs w:val="24"/>
        </w:rPr>
      </w:pPr>
      <w:r w:rsidRPr="00840C44">
        <w:rPr>
          <w:rFonts w:ascii="Arial" w:eastAsia="Times New Roman" w:hAnsi="Arial" w:cs="Arial"/>
          <w:b/>
          <w:bCs/>
          <w:sz w:val="24"/>
          <w:szCs w:val="24"/>
        </w:rPr>
        <w:t> </w:t>
      </w:r>
    </w:p>
    <w:p w:rsidR="00840C44" w:rsidRPr="00840C44" w:rsidRDefault="00840C44" w:rsidP="00840C44">
      <w:pPr>
        <w:spacing w:line="240" w:lineRule="auto"/>
        <w:jc w:val="both"/>
        <w:rPr>
          <w:rFonts w:ascii="Times New Roman" w:eastAsia="Times New Roman" w:hAnsi="Times New Roman" w:cs="Times New Roman"/>
          <w:sz w:val="24"/>
          <w:szCs w:val="24"/>
        </w:rPr>
      </w:pPr>
      <w:r w:rsidRPr="00840C44">
        <w:rPr>
          <w:rFonts w:ascii="Arial" w:eastAsia="Times New Roman" w:hAnsi="Arial" w:cs="Arial"/>
          <w:sz w:val="24"/>
          <w:szCs w:val="24"/>
        </w:rPr>
        <w:t>There is no other information required to be disclosed pursuant to paragraph LR9.6.13R of the Listing Rules of the Financial Services Authority.</w:t>
      </w:r>
    </w:p>
    <w:p w:rsidR="001225E0" w:rsidRDefault="001225E0"/>
    <w:sectPr w:rsidR="00122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44"/>
    <w:rsid w:val="001225E0"/>
    <w:rsid w:val="00840C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0C44"/>
    <w:pPr>
      <w:spacing w:after="0" w:line="240" w:lineRule="auto"/>
      <w:outlineLvl w:val="0"/>
    </w:pPr>
    <w:rPr>
      <w:rFonts w:ascii="Arial" w:eastAsia="Times New Roman" w:hAnsi="Arial" w:cs="Arial"/>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44"/>
    <w:rPr>
      <w:rFonts w:ascii="Arial" w:eastAsia="Times New Roman" w:hAnsi="Arial" w:cs="Arial"/>
      <w:b/>
      <w:bCs/>
      <w:kern w:val="36"/>
    </w:rPr>
  </w:style>
  <w:style w:type="paragraph" w:customStyle="1" w:styleId="a">
    <w:name w:val="a"/>
    <w:basedOn w:val="Normal"/>
    <w:rsid w:val="00840C44"/>
    <w:pPr>
      <w:spacing w:after="0" w:line="240" w:lineRule="auto"/>
    </w:pPr>
    <w:rPr>
      <w:rFonts w:ascii="Times New Roman" w:eastAsia="Times New Roman" w:hAnsi="Times New Roman" w:cs="Times New Roman"/>
      <w:sz w:val="24"/>
      <w:szCs w:val="24"/>
    </w:rPr>
  </w:style>
  <w:style w:type="paragraph" w:customStyle="1" w:styleId="as">
    <w:name w:val="as"/>
    <w:basedOn w:val="Normal"/>
    <w:rsid w:val="00840C44"/>
    <w:pPr>
      <w:spacing w:after="0" w:line="240" w:lineRule="auto"/>
      <w:jc w:val="right"/>
    </w:pPr>
    <w:rPr>
      <w:rFonts w:ascii="Times New Roman" w:eastAsia="Times New Roman" w:hAnsi="Times New Roman" w:cs="Times New Roman"/>
      <w:sz w:val="24"/>
      <w:szCs w:val="24"/>
    </w:rPr>
  </w:style>
  <w:style w:type="paragraph" w:customStyle="1" w:styleId="at">
    <w:name w:val="at"/>
    <w:basedOn w:val="Normal"/>
    <w:rsid w:val="00840C44"/>
    <w:pPr>
      <w:spacing w:after="0" w:line="240" w:lineRule="auto"/>
      <w:jc w:val="center"/>
    </w:pPr>
    <w:rPr>
      <w:rFonts w:ascii="Times New Roman" w:eastAsia="Times New Roman" w:hAnsi="Times New Roman" w:cs="Times New Roman"/>
      <w:b/>
      <w:bCs/>
      <w:sz w:val="24"/>
      <w:szCs w:val="24"/>
    </w:rPr>
  </w:style>
  <w:style w:type="paragraph" w:customStyle="1" w:styleId="au">
    <w:name w:val="au"/>
    <w:basedOn w:val="Normal"/>
    <w:rsid w:val="00840C44"/>
    <w:pPr>
      <w:spacing w:after="0" w:line="240" w:lineRule="auto"/>
      <w:jc w:val="both"/>
    </w:pPr>
    <w:rPr>
      <w:rFonts w:ascii="Times New Roman" w:eastAsia="Times New Roman" w:hAnsi="Times New Roman" w:cs="Times New Roman"/>
      <w:sz w:val="24"/>
      <w:szCs w:val="24"/>
    </w:rPr>
  </w:style>
  <w:style w:type="paragraph" w:customStyle="1" w:styleId="av">
    <w:name w:val="av"/>
    <w:basedOn w:val="Normal"/>
    <w:rsid w:val="00840C44"/>
    <w:pPr>
      <w:spacing w:after="0" w:line="240" w:lineRule="auto"/>
      <w:jc w:val="center"/>
    </w:pPr>
    <w:rPr>
      <w:rFonts w:ascii="Times New Roman" w:eastAsia="Times New Roman" w:hAnsi="Times New Roman" w:cs="Times New Roman"/>
      <w:sz w:val="24"/>
      <w:szCs w:val="24"/>
    </w:rPr>
  </w:style>
  <w:style w:type="paragraph" w:customStyle="1" w:styleId="ax">
    <w:name w:val="ax"/>
    <w:basedOn w:val="Normal"/>
    <w:rsid w:val="00840C44"/>
    <w:pPr>
      <w:spacing w:after="0" w:line="240" w:lineRule="auto"/>
    </w:pPr>
    <w:rPr>
      <w:rFonts w:ascii="Times New Roman" w:eastAsia="Times New Roman" w:hAnsi="Times New Roman" w:cs="Times New Roman"/>
      <w:b/>
      <w:bCs/>
      <w:sz w:val="24"/>
      <w:szCs w:val="24"/>
    </w:rPr>
  </w:style>
  <w:style w:type="paragraph" w:customStyle="1" w:styleId="ay">
    <w:name w:val="ay"/>
    <w:basedOn w:val="Normal"/>
    <w:rsid w:val="00840C44"/>
    <w:pPr>
      <w:spacing w:after="0" w:line="240" w:lineRule="auto"/>
      <w:ind w:left="1276"/>
    </w:pPr>
    <w:rPr>
      <w:rFonts w:ascii="Times New Roman" w:eastAsia="Times New Roman" w:hAnsi="Times New Roman" w:cs="Times New Roman"/>
      <w:sz w:val="24"/>
      <w:szCs w:val="24"/>
    </w:rPr>
  </w:style>
  <w:style w:type="paragraph" w:customStyle="1" w:styleId="az">
    <w:name w:val="az"/>
    <w:basedOn w:val="Normal"/>
    <w:rsid w:val="00840C44"/>
    <w:pPr>
      <w:spacing w:after="0" w:line="240" w:lineRule="auto"/>
      <w:jc w:val="both"/>
    </w:pPr>
    <w:rPr>
      <w:rFonts w:ascii="Times New Roman" w:eastAsia="Times New Roman" w:hAnsi="Times New Roman" w:cs="Times New Roman"/>
      <w:b/>
      <w:bCs/>
      <w:sz w:val="24"/>
      <w:szCs w:val="24"/>
    </w:rPr>
  </w:style>
  <w:style w:type="paragraph" w:customStyle="1" w:styleId="ba">
    <w:name w:val="ba"/>
    <w:basedOn w:val="Normal"/>
    <w:rsid w:val="00840C44"/>
    <w:pPr>
      <w:spacing w:after="0" w:line="240" w:lineRule="auto"/>
      <w:ind w:left="1440" w:hanging="1440"/>
    </w:pPr>
    <w:rPr>
      <w:rFonts w:ascii="Times New Roman" w:eastAsia="Times New Roman" w:hAnsi="Times New Roman" w:cs="Times New Roman"/>
      <w:b/>
      <w:bCs/>
      <w:sz w:val="24"/>
      <w:szCs w:val="24"/>
    </w:rPr>
  </w:style>
  <w:style w:type="paragraph" w:customStyle="1" w:styleId="bb">
    <w:name w:val="bb"/>
    <w:basedOn w:val="Normal"/>
    <w:rsid w:val="00840C44"/>
    <w:pPr>
      <w:spacing w:after="0" w:line="240" w:lineRule="auto"/>
      <w:ind w:left="1440" w:hanging="1440"/>
    </w:pPr>
    <w:rPr>
      <w:rFonts w:ascii="Times New Roman" w:eastAsia="Times New Roman" w:hAnsi="Times New Roman" w:cs="Times New Roman"/>
      <w:i/>
      <w:iCs/>
      <w:sz w:val="24"/>
      <w:szCs w:val="24"/>
    </w:rPr>
  </w:style>
  <w:style w:type="paragraph" w:customStyle="1" w:styleId="bc">
    <w:name w:val="bc"/>
    <w:basedOn w:val="Normal"/>
    <w:rsid w:val="00840C44"/>
    <w:pPr>
      <w:spacing w:after="0" w:line="240" w:lineRule="auto"/>
    </w:pPr>
    <w:rPr>
      <w:rFonts w:ascii="Times New Roman" w:eastAsia="Times New Roman" w:hAnsi="Times New Roman" w:cs="Times New Roman"/>
      <w:b/>
      <w:bCs/>
      <w:sz w:val="24"/>
      <w:szCs w:val="24"/>
    </w:rPr>
  </w:style>
  <w:style w:type="paragraph" w:customStyle="1" w:styleId="bd">
    <w:name w:val="bd"/>
    <w:basedOn w:val="Normal"/>
    <w:rsid w:val="00840C44"/>
    <w:pPr>
      <w:spacing w:after="0" w:line="240" w:lineRule="auto"/>
    </w:pPr>
    <w:rPr>
      <w:rFonts w:ascii="Times New Roman" w:eastAsia="Times New Roman" w:hAnsi="Times New Roman" w:cs="Times New Roman"/>
      <w:sz w:val="24"/>
      <w:szCs w:val="24"/>
    </w:rPr>
  </w:style>
  <w:style w:type="paragraph" w:customStyle="1" w:styleId="be">
    <w:name w:val="be"/>
    <w:basedOn w:val="Normal"/>
    <w:rsid w:val="00840C44"/>
    <w:pPr>
      <w:spacing w:after="0" w:line="240" w:lineRule="auto"/>
    </w:pPr>
    <w:rPr>
      <w:rFonts w:ascii="Times New Roman" w:eastAsia="Times New Roman" w:hAnsi="Times New Roman" w:cs="Times New Roman"/>
      <w:b/>
      <w:bCs/>
      <w:i/>
      <w:iCs/>
      <w:sz w:val="24"/>
      <w:szCs w:val="24"/>
    </w:rPr>
  </w:style>
  <w:style w:type="character" w:customStyle="1" w:styleId="aq">
    <w:name w:val="aq"/>
    <w:basedOn w:val="DefaultParagraphFont"/>
    <w:rsid w:val="00840C44"/>
    <w:rPr>
      <w:rFonts w:ascii="Arial" w:hAnsi="Arial" w:cs="Arial" w:hint="default"/>
    </w:rPr>
  </w:style>
  <w:style w:type="character" w:customStyle="1" w:styleId="ap">
    <w:name w:val="ap"/>
    <w:basedOn w:val="DefaultParagraphFont"/>
    <w:rsid w:val="00840C44"/>
    <w:rPr>
      <w:rFonts w:ascii="Arial" w:hAnsi="Arial" w:cs="Arial" w:hint="default"/>
    </w:rPr>
  </w:style>
  <w:style w:type="character" w:customStyle="1" w:styleId="ak">
    <w:name w:val="ak"/>
    <w:basedOn w:val="DefaultParagraphFont"/>
    <w:rsid w:val="00840C44"/>
    <w:rPr>
      <w:rFonts w:ascii="Arial" w:hAnsi="Arial" w:cs="Arial" w:hint="default"/>
      <w:color w:val="FF0000"/>
    </w:rPr>
  </w:style>
  <w:style w:type="character" w:customStyle="1" w:styleId="aa">
    <w:name w:val="aa"/>
    <w:basedOn w:val="DefaultParagraphFont"/>
    <w:rsid w:val="00840C44"/>
    <w:rPr>
      <w:color w:val="FF0000"/>
    </w:rPr>
  </w:style>
  <w:style w:type="character" w:customStyle="1" w:styleId="x">
    <w:name w:val="x"/>
    <w:basedOn w:val="DefaultParagraphFont"/>
    <w:rsid w:val="00840C44"/>
    <w:rPr>
      <w:rFonts w:ascii="Arial" w:hAnsi="Arial" w:cs="Arial" w:hint="default"/>
      <w:sz w:val="24"/>
      <w:szCs w:val="24"/>
    </w:rPr>
  </w:style>
  <w:style w:type="character" w:customStyle="1" w:styleId="w">
    <w:name w:val="w"/>
    <w:basedOn w:val="DefaultParagraphFont"/>
    <w:rsid w:val="00840C44"/>
    <w:rPr>
      <w:rFonts w:ascii="Arial" w:hAnsi="Arial" w:cs="Arial" w:hint="default"/>
    </w:rPr>
  </w:style>
  <w:style w:type="character" w:customStyle="1" w:styleId="bf">
    <w:name w:val="bf"/>
    <w:basedOn w:val="DefaultParagraphFont"/>
    <w:rsid w:val="00840C44"/>
    <w:rPr>
      <w:rFonts w:ascii="Arial" w:hAnsi="Arial" w:cs="Arial" w:hint="default"/>
      <w:b/>
      <w:bCs/>
    </w:rPr>
  </w:style>
  <w:style w:type="character" w:customStyle="1" w:styleId="bg">
    <w:name w:val="bg"/>
    <w:basedOn w:val="DefaultParagraphFont"/>
    <w:rsid w:val="00840C44"/>
    <w:rPr>
      <w:rFonts w:ascii="Arial" w:hAnsi="Arial" w:cs="Arial" w:hint="default"/>
    </w:rPr>
  </w:style>
  <w:style w:type="character" w:styleId="Hyperlink">
    <w:name w:val="Hyperlink"/>
    <w:basedOn w:val="DefaultParagraphFont"/>
    <w:uiPriority w:val="99"/>
    <w:semiHidden/>
    <w:unhideWhenUsed/>
    <w:rsid w:val="00840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0C44"/>
    <w:pPr>
      <w:spacing w:after="0" w:line="240" w:lineRule="auto"/>
      <w:outlineLvl w:val="0"/>
    </w:pPr>
    <w:rPr>
      <w:rFonts w:ascii="Arial" w:eastAsia="Times New Roman" w:hAnsi="Arial" w:cs="Arial"/>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44"/>
    <w:rPr>
      <w:rFonts w:ascii="Arial" w:eastAsia="Times New Roman" w:hAnsi="Arial" w:cs="Arial"/>
      <w:b/>
      <w:bCs/>
      <w:kern w:val="36"/>
    </w:rPr>
  </w:style>
  <w:style w:type="paragraph" w:customStyle="1" w:styleId="a">
    <w:name w:val="a"/>
    <w:basedOn w:val="Normal"/>
    <w:rsid w:val="00840C44"/>
    <w:pPr>
      <w:spacing w:after="0" w:line="240" w:lineRule="auto"/>
    </w:pPr>
    <w:rPr>
      <w:rFonts w:ascii="Times New Roman" w:eastAsia="Times New Roman" w:hAnsi="Times New Roman" w:cs="Times New Roman"/>
      <w:sz w:val="24"/>
      <w:szCs w:val="24"/>
    </w:rPr>
  </w:style>
  <w:style w:type="paragraph" w:customStyle="1" w:styleId="as">
    <w:name w:val="as"/>
    <w:basedOn w:val="Normal"/>
    <w:rsid w:val="00840C44"/>
    <w:pPr>
      <w:spacing w:after="0" w:line="240" w:lineRule="auto"/>
      <w:jc w:val="right"/>
    </w:pPr>
    <w:rPr>
      <w:rFonts w:ascii="Times New Roman" w:eastAsia="Times New Roman" w:hAnsi="Times New Roman" w:cs="Times New Roman"/>
      <w:sz w:val="24"/>
      <w:szCs w:val="24"/>
    </w:rPr>
  </w:style>
  <w:style w:type="paragraph" w:customStyle="1" w:styleId="at">
    <w:name w:val="at"/>
    <w:basedOn w:val="Normal"/>
    <w:rsid w:val="00840C44"/>
    <w:pPr>
      <w:spacing w:after="0" w:line="240" w:lineRule="auto"/>
      <w:jc w:val="center"/>
    </w:pPr>
    <w:rPr>
      <w:rFonts w:ascii="Times New Roman" w:eastAsia="Times New Roman" w:hAnsi="Times New Roman" w:cs="Times New Roman"/>
      <w:b/>
      <w:bCs/>
      <w:sz w:val="24"/>
      <w:szCs w:val="24"/>
    </w:rPr>
  </w:style>
  <w:style w:type="paragraph" w:customStyle="1" w:styleId="au">
    <w:name w:val="au"/>
    <w:basedOn w:val="Normal"/>
    <w:rsid w:val="00840C44"/>
    <w:pPr>
      <w:spacing w:after="0" w:line="240" w:lineRule="auto"/>
      <w:jc w:val="both"/>
    </w:pPr>
    <w:rPr>
      <w:rFonts w:ascii="Times New Roman" w:eastAsia="Times New Roman" w:hAnsi="Times New Roman" w:cs="Times New Roman"/>
      <w:sz w:val="24"/>
      <w:szCs w:val="24"/>
    </w:rPr>
  </w:style>
  <w:style w:type="paragraph" w:customStyle="1" w:styleId="av">
    <w:name w:val="av"/>
    <w:basedOn w:val="Normal"/>
    <w:rsid w:val="00840C44"/>
    <w:pPr>
      <w:spacing w:after="0" w:line="240" w:lineRule="auto"/>
      <w:jc w:val="center"/>
    </w:pPr>
    <w:rPr>
      <w:rFonts w:ascii="Times New Roman" w:eastAsia="Times New Roman" w:hAnsi="Times New Roman" w:cs="Times New Roman"/>
      <w:sz w:val="24"/>
      <w:szCs w:val="24"/>
    </w:rPr>
  </w:style>
  <w:style w:type="paragraph" w:customStyle="1" w:styleId="ax">
    <w:name w:val="ax"/>
    <w:basedOn w:val="Normal"/>
    <w:rsid w:val="00840C44"/>
    <w:pPr>
      <w:spacing w:after="0" w:line="240" w:lineRule="auto"/>
    </w:pPr>
    <w:rPr>
      <w:rFonts w:ascii="Times New Roman" w:eastAsia="Times New Roman" w:hAnsi="Times New Roman" w:cs="Times New Roman"/>
      <w:b/>
      <w:bCs/>
      <w:sz w:val="24"/>
      <w:szCs w:val="24"/>
    </w:rPr>
  </w:style>
  <w:style w:type="paragraph" w:customStyle="1" w:styleId="ay">
    <w:name w:val="ay"/>
    <w:basedOn w:val="Normal"/>
    <w:rsid w:val="00840C44"/>
    <w:pPr>
      <w:spacing w:after="0" w:line="240" w:lineRule="auto"/>
      <w:ind w:left="1276"/>
    </w:pPr>
    <w:rPr>
      <w:rFonts w:ascii="Times New Roman" w:eastAsia="Times New Roman" w:hAnsi="Times New Roman" w:cs="Times New Roman"/>
      <w:sz w:val="24"/>
      <w:szCs w:val="24"/>
    </w:rPr>
  </w:style>
  <w:style w:type="paragraph" w:customStyle="1" w:styleId="az">
    <w:name w:val="az"/>
    <w:basedOn w:val="Normal"/>
    <w:rsid w:val="00840C44"/>
    <w:pPr>
      <w:spacing w:after="0" w:line="240" w:lineRule="auto"/>
      <w:jc w:val="both"/>
    </w:pPr>
    <w:rPr>
      <w:rFonts w:ascii="Times New Roman" w:eastAsia="Times New Roman" w:hAnsi="Times New Roman" w:cs="Times New Roman"/>
      <w:b/>
      <w:bCs/>
      <w:sz w:val="24"/>
      <w:szCs w:val="24"/>
    </w:rPr>
  </w:style>
  <w:style w:type="paragraph" w:customStyle="1" w:styleId="ba">
    <w:name w:val="ba"/>
    <w:basedOn w:val="Normal"/>
    <w:rsid w:val="00840C44"/>
    <w:pPr>
      <w:spacing w:after="0" w:line="240" w:lineRule="auto"/>
      <w:ind w:left="1440" w:hanging="1440"/>
    </w:pPr>
    <w:rPr>
      <w:rFonts w:ascii="Times New Roman" w:eastAsia="Times New Roman" w:hAnsi="Times New Roman" w:cs="Times New Roman"/>
      <w:b/>
      <w:bCs/>
      <w:sz w:val="24"/>
      <w:szCs w:val="24"/>
    </w:rPr>
  </w:style>
  <w:style w:type="paragraph" w:customStyle="1" w:styleId="bb">
    <w:name w:val="bb"/>
    <w:basedOn w:val="Normal"/>
    <w:rsid w:val="00840C44"/>
    <w:pPr>
      <w:spacing w:after="0" w:line="240" w:lineRule="auto"/>
      <w:ind w:left="1440" w:hanging="1440"/>
    </w:pPr>
    <w:rPr>
      <w:rFonts w:ascii="Times New Roman" w:eastAsia="Times New Roman" w:hAnsi="Times New Roman" w:cs="Times New Roman"/>
      <w:i/>
      <w:iCs/>
      <w:sz w:val="24"/>
      <w:szCs w:val="24"/>
    </w:rPr>
  </w:style>
  <w:style w:type="paragraph" w:customStyle="1" w:styleId="bc">
    <w:name w:val="bc"/>
    <w:basedOn w:val="Normal"/>
    <w:rsid w:val="00840C44"/>
    <w:pPr>
      <w:spacing w:after="0" w:line="240" w:lineRule="auto"/>
    </w:pPr>
    <w:rPr>
      <w:rFonts w:ascii="Times New Roman" w:eastAsia="Times New Roman" w:hAnsi="Times New Roman" w:cs="Times New Roman"/>
      <w:b/>
      <w:bCs/>
      <w:sz w:val="24"/>
      <w:szCs w:val="24"/>
    </w:rPr>
  </w:style>
  <w:style w:type="paragraph" w:customStyle="1" w:styleId="bd">
    <w:name w:val="bd"/>
    <w:basedOn w:val="Normal"/>
    <w:rsid w:val="00840C44"/>
    <w:pPr>
      <w:spacing w:after="0" w:line="240" w:lineRule="auto"/>
    </w:pPr>
    <w:rPr>
      <w:rFonts w:ascii="Times New Roman" w:eastAsia="Times New Roman" w:hAnsi="Times New Roman" w:cs="Times New Roman"/>
      <w:sz w:val="24"/>
      <w:szCs w:val="24"/>
    </w:rPr>
  </w:style>
  <w:style w:type="paragraph" w:customStyle="1" w:styleId="be">
    <w:name w:val="be"/>
    <w:basedOn w:val="Normal"/>
    <w:rsid w:val="00840C44"/>
    <w:pPr>
      <w:spacing w:after="0" w:line="240" w:lineRule="auto"/>
    </w:pPr>
    <w:rPr>
      <w:rFonts w:ascii="Times New Roman" w:eastAsia="Times New Roman" w:hAnsi="Times New Roman" w:cs="Times New Roman"/>
      <w:b/>
      <w:bCs/>
      <w:i/>
      <w:iCs/>
      <w:sz w:val="24"/>
      <w:szCs w:val="24"/>
    </w:rPr>
  </w:style>
  <w:style w:type="character" w:customStyle="1" w:styleId="aq">
    <w:name w:val="aq"/>
    <w:basedOn w:val="DefaultParagraphFont"/>
    <w:rsid w:val="00840C44"/>
    <w:rPr>
      <w:rFonts w:ascii="Arial" w:hAnsi="Arial" w:cs="Arial" w:hint="default"/>
    </w:rPr>
  </w:style>
  <w:style w:type="character" w:customStyle="1" w:styleId="ap">
    <w:name w:val="ap"/>
    <w:basedOn w:val="DefaultParagraphFont"/>
    <w:rsid w:val="00840C44"/>
    <w:rPr>
      <w:rFonts w:ascii="Arial" w:hAnsi="Arial" w:cs="Arial" w:hint="default"/>
    </w:rPr>
  </w:style>
  <w:style w:type="character" w:customStyle="1" w:styleId="ak">
    <w:name w:val="ak"/>
    <w:basedOn w:val="DefaultParagraphFont"/>
    <w:rsid w:val="00840C44"/>
    <w:rPr>
      <w:rFonts w:ascii="Arial" w:hAnsi="Arial" w:cs="Arial" w:hint="default"/>
      <w:color w:val="FF0000"/>
    </w:rPr>
  </w:style>
  <w:style w:type="character" w:customStyle="1" w:styleId="aa">
    <w:name w:val="aa"/>
    <w:basedOn w:val="DefaultParagraphFont"/>
    <w:rsid w:val="00840C44"/>
    <w:rPr>
      <w:color w:val="FF0000"/>
    </w:rPr>
  </w:style>
  <w:style w:type="character" w:customStyle="1" w:styleId="x">
    <w:name w:val="x"/>
    <w:basedOn w:val="DefaultParagraphFont"/>
    <w:rsid w:val="00840C44"/>
    <w:rPr>
      <w:rFonts w:ascii="Arial" w:hAnsi="Arial" w:cs="Arial" w:hint="default"/>
      <w:sz w:val="24"/>
      <w:szCs w:val="24"/>
    </w:rPr>
  </w:style>
  <w:style w:type="character" w:customStyle="1" w:styleId="w">
    <w:name w:val="w"/>
    <w:basedOn w:val="DefaultParagraphFont"/>
    <w:rsid w:val="00840C44"/>
    <w:rPr>
      <w:rFonts w:ascii="Arial" w:hAnsi="Arial" w:cs="Arial" w:hint="default"/>
    </w:rPr>
  </w:style>
  <w:style w:type="character" w:customStyle="1" w:styleId="bf">
    <w:name w:val="bf"/>
    <w:basedOn w:val="DefaultParagraphFont"/>
    <w:rsid w:val="00840C44"/>
    <w:rPr>
      <w:rFonts w:ascii="Arial" w:hAnsi="Arial" w:cs="Arial" w:hint="default"/>
      <w:b/>
      <w:bCs/>
    </w:rPr>
  </w:style>
  <w:style w:type="character" w:customStyle="1" w:styleId="bg">
    <w:name w:val="bg"/>
    <w:basedOn w:val="DefaultParagraphFont"/>
    <w:rsid w:val="00840C44"/>
    <w:rPr>
      <w:rFonts w:ascii="Arial" w:hAnsi="Arial" w:cs="Arial" w:hint="default"/>
    </w:rPr>
  </w:style>
  <w:style w:type="character" w:styleId="Hyperlink">
    <w:name w:val="Hyperlink"/>
    <w:basedOn w:val="DefaultParagraphFont"/>
    <w:uiPriority w:val="99"/>
    <w:semiHidden/>
    <w:unhideWhenUsed/>
    <w:rsid w:val="00840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09401">
      <w:bodyDiv w:val="1"/>
      <w:marLeft w:val="0"/>
      <w:marRight w:val="0"/>
      <w:marTop w:val="0"/>
      <w:marBottom w:val="0"/>
      <w:divBdr>
        <w:top w:val="none" w:sz="0" w:space="0" w:color="auto"/>
        <w:left w:val="none" w:sz="0" w:space="0" w:color="auto"/>
        <w:bottom w:val="none" w:sz="0" w:space="0" w:color="auto"/>
        <w:right w:val="none" w:sz="0" w:space="0" w:color="auto"/>
      </w:divBdr>
      <w:divsChild>
        <w:div w:id="348025450">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Paiva</dc:creator>
  <cp:keywords/>
  <dc:description/>
  <cp:lastModifiedBy>Alice Paiva</cp:lastModifiedBy>
  <cp:revision>1</cp:revision>
  <cp:lastPrinted>2012-08-09T18:17:00Z</cp:lastPrinted>
  <dcterms:created xsi:type="dcterms:W3CDTF">2012-08-09T18:12:00Z</dcterms:created>
  <dcterms:modified xsi:type="dcterms:W3CDTF">2012-08-09T18:33:00Z</dcterms:modified>
</cp:coreProperties>
</file>