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11" w:rsidRPr="00B57C11" w:rsidRDefault="00B57C11" w:rsidP="00B57C11">
      <w:r w:rsidRPr="00B57C11">
        <w:t xml:space="preserve">Biuro Maklerskie Banku BGŻ BNP Paribas S.A (dalej: BM Banku BGŻ BNP Paribas S.A). prowadzi działalność maklerską na podstawie zezwolenia Komisji Papierów Wartościowych i Giełd (obecnie Komisja Nadzoru Finansowego). Podlega regulacjom ustawy z dnia 29 lipca 2005 roku o obrocie instrumentami finansowymi. Nadzór nad działalnością BM Banku BGŻ BNP Paribas S.A sprawuje Komisja Nadzoru Finansowego. Niniejsza publikacja została opracowana wyłącznie na potrzeby klientów BM Banku BGŻ BNP PARIBAS S.A </w:t>
      </w:r>
    </w:p>
    <w:p w:rsidR="00B57C11" w:rsidRPr="00B57C11" w:rsidRDefault="00B57C11" w:rsidP="00B57C11">
      <w:r w:rsidRPr="00B57C11">
        <w:t xml:space="preserve">Raport jest udostępniany klientom wyłącznie w celach informacyjnych i nie powinien być wykorzystywany w charakterze lub traktowany jako oferta lub nakłanianie do oferty sprzedaży, kupna lub subskrypcji papierów wartościowych lub innych instrumentów finansowych. Wszelkie informacje i opinie zawarte w powyższym dokumencie zostały przygotowane lub zaczerpnięte ze źródeł uznanych przez BM Banku BGŻ BNP Paribas S.A. za wiarygodne, lecz nie istnieje gwarancja, iż są one wyczerpujące i w pełni odzwierciedlają stan faktyczny. Przedstawione prognozy (w szczególności dotyczące cen akcji, wyników finansowych przedsiębiorstw, wskaźników finansowych) są oparte wyłącznie o analizę przeprowadzoną przez BM Banku BGŻ BNP Paribas S.A. i opierają się na szeregu założeń, które w przyszłości mogą okazać się nietrafne. BM Banku BGŻ BNP Paribas S.A nie udziela żadnego zapewnienia, że podane prognozy sprawdzą się. BM Banku BGŻ BNP Paribas S.A nie ponosi odpowiedzialności za skutki decyzji podjętych na podstawie powyższego opracowania i zawartych w nim opinii inwestycyjnych. Odpowiedzialność za decyzje inwestycyjne podjęte na podstawie niniejszego dokumentu i ewentualne szkody poniesione w ich wyniku ponoszą wyłącznie podejmujący takie decyzje. Dokument ten został przygotowany przez BM Banku BGŻ BNP Paribas S.A z zastosowaniem metodologicznej poprawności, zachowaniem należytej staranności i obiektywizmu. Korzystając z tego dokumentu, nie należy go traktować jako substytutu do przeprowadzenia własnej niezależnej oceny. Ani dokument ten, ani żaden jego fragment nie jest poradą inwestycyjną, prawną, księgową, podatkową czy jakąkolwiek inną. Wszelkie opinie i oceny zawarte w niniejszym dokumencie wyrażają opinie BM Banku BGŻ BNP Paribas S.A w dniu jego sporządzenia i mogą podlegać zmianom bez uprzedniego powiadomienia. </w:t>
      </w:r>
    </w:p>
    <w:p w:rsidR="00B57C11" w:rsidRPr="00B57C11" w:rsidRDefault="00B57C11" w:rsidP="00B57C11">
      <w:r w:rsidRPr="00B57C11">
        <w:t xml:space="preserve">Raport przygotowany przez BM Banku BGŻ BNP Paribas S.A. jest ważny w okresie 12 miesięcy od dnia sporządzenia go i nie jest planowana jego aktualizacja, o ile nie nastąpią zmiany lub nie pojawią się nowe istotne informacje i okoliczności, będące podstawą wydania danej rekomendacji. Data sporządzenia raportu jest datą pierwszego udostępnienia rekomendacji do dystrybucji. Powielanie bądź publikowanie niniejszego opracowania lub jego części bez zgody BM Banku BGŻ BNP Paribas S.A. jest zabronione. </w:t>
      </w:r>
    </w:p>
    <w:p w:rsidR="00B57C11" w:rsidRPr="00B57C11" w:rsidRDefault="00B57C11" w:rsidP="00B57C11">
      <w:r w:rsidRPr="00B57C11">
        <w:t xml:space="preserve">BM Banku BGŻ BNP Paribas S.A przyjęło następującą metodologię w zakresie oczekiwań co do stopy zwrotu z inwestycji w instrument finansowy będący przedmiotem Raportu w okresie 12 miesięcy od dnia wydania raportu: </w:t>
      </w:r>
    </w:p>
    <w:p w:rsidR="00B57C11" w:rsidRPr="00B57C11" w:rsidRDefault="00B57C11" w:rsidP="00B57C11">
      <w:r w:rsidRPr="00B57C11">
        <w:t>Kupuj – oczekiwana stopa zwrotu z inwestycji wynosi co najmniej 10%;</w:t>
      </w:r>
    </w:p>
    <w:p w:rsidR="00B57C11" w:rsidRPr="00B57C11" w:rsidRDefault="00B57C11" w:rsidP="00B57C11">
      <w:r w:rsidRPr="00B57C11">
        <w:t xml:space="preserve">Neutralnie - oczekiwana stopa zwrotu z inwestycji znajduje się w przedziale (0%; + 10%); </w:t>
      </w:r>
    </w:p>
    <w:p w:rsidR="00B57C11" w:rsidRPr="00B57C11" w:rsidRDefault="00B57C11" w:rsidP="00B57C11">
      <w:r w:rsidRPr="00B57C11">
        <w:t>Sprzedaj – oczekiwana jest strata z inwestycji.</w:t>
      </w:r>
    </w:p>
    <w:p w:rsidR="00B57C11" w:rsidRPr="00B57C11" w:rsidRDefault="00B57C11" w:rsidP="00B57C11">
      <w:r w:rsidRPr="00B57C11">
        <w:t xml:space="preserve">Metody wyceny zastosowane w prezentowanym dokumencie opierają się na metodach i modelach opisanych i powszechnie wykorzystywanych w literaturze fachowej. Używanie ich wymaga szacowania dużej liczby parametrów, m.in. takich jak: stopy procentowe, kursy walut, przyszłe zyski, przepływy pieniężne i wiele innych. Parametry te są zmienne w czasie, subiektywne i w rzeczywistości </w:t>
      </w:r>
      <w:r w:rsidRPr="00B57C11">
        <w:lastRenderedPageBreak/>
        <w:t xml:space="preserve">mogą różnić się od tych przyjętych do wyceny. Każda wycena zależy od wartości wprowadzonych parametrów i jest wrażliwa na ich zmianę. Wycena DCF: Metoda DCF bazuje na spodziewanych przyszłych zdyskontowanych przepływach pieniężnych. Jej mocne strony to uwzględnienie przyszłych zmian w wolnych przepływach pieniężnych oraz kosztu pieniądza w czasie. Słabe strony to duża liczba parametrów, które należy oszacować oraz wrażliwość wyceny na zmiany tych parametrów. Wycena metodą porównawczą: Wycena ta opiera się na porównaniu wskaźników rynkowych wycenianej spółki ze wskaźnikami innych porównywalnych spółek. Mocna strona tej metody to mniejsza, w porównaniu z metodą DCF, liczba parametrów wyceny oraz relatywne odnoszenie się do wskaźników rynkowych wyselekcjonowanych spółek. Słabe strony, to przede wszystkim problem selekcji porównywanych spółek oraz efektywności rynku. </w:t>
      </w:r>
    </w:p>
    <w:p w:rsidR="00B57C11" w:rsidRPr="00B57C11" w:rsidRDefault="00B57C11" w:rsidP="00B57C11">
      <w:r w:rsidRPr="00B57C11">
        <w:t xml:space="preserve">Pomiędzy BM Banku BGŻ BNP Paribas S.A a Podmiotem Raportu nie występują powiązania i nie są mu znane informacje, o których mowa w art. 5 i 6 Rozporządzenia Delegowanego Komisji (UE) 2016/958 z dnia 9 marca 2016 roku. </w:t>
      </w:r>
    </w:p>
    <w:p w:rsidR="00B57C11" w:rsidRPr="00B57C11" w:rsidRDefault="00B57C11" w:rsidP="00B57C11">
      <w:r w:rsidRPr="00B57C11">
        <w:t>Osoby sporządzające niniejszą rekomendację/analizę/opracowanie:</w:t>
      </w:r>
    </w:p>
    <w:p w:rsidR="00B57C11" w:rsidRPr="00B57C11" w:rsidRDefault="00B57C11" w:rsidP="00B57C11">
      <w:r w:rsidRPr="00B57C11">
        <w:t>- pobierają stałe wynagrodzenie niezależne od wydanego zalecenia, ceny docelowej, czy trafności rekomendacji i nie jest ono zależne od wyników finansowych uzyskiwanych w ramach transakcji z zakresu bankowości inwestycyjnej Banku BGŻ BNP PARIBAS S.A</w:t>
      </w:r>
    </w:p>
    <w:p w:rsidR="00B57C11" w:rsidRPr="00B57C11" w:rsidRDefault="00B57C11" w:rsidP="00B57C11">
      <w:r w:rsidRPr="00B57C11">
        <w:t xml:space="preserve">-  nie pełnią funkcji kierowniczych i nie zajmują stanowisk w organach nadzorczych Spółki i nie są z nią powiązane żadną umową. </w:t>
      </w:r>
    </w:p>
    <w:p w:rsidR="00B57C11" w:rsidRPr="00B57C11" w:rsidRDefault="00B57C11" w:rsidP="00B57C11">
      <w:r w:rsidRPr="00B57C11">
        <w:t xml:space="preserve">W celu zapobiegania konfliktom interesów dotyczącym sporządzania rekomendacji Biuro Maklerskie Banku BGŻ BNP Paribas S.A. stosuje rozwiązania organizacyjne, administracyjne oraz bariery informacyjne polegające na fizycznym wydzieleniu pomieszczeń Biura Maklerskiego od pozostałych pomieszczeń Banku oraz kontrolowaniu dostępu do pomieszczeń, w których sporządzane są rekomendacje. Analityków sporządzających rekomendacje obowiązuje dochowanie tajemnicy zawodowej oraz nieujawnianie informacji poufnych. </w:t>
      </w:r>
    </w:p>
    <w:p w:rsidR="00B57C11" w:rsidRPr="00B57C11" w:rsidRDefault="00B57C11" w:rsidP="00B57C11">
      <w:r w:rsidRPr="00B57C11">
        <w:t>Spółka nie posiada akcji Banku BGŻ BNP Paribas S.A. w wysokości przekraczającej 5% wyemitowanego kapitału podstawowego ogółem oraz na jej rzecz nie są świadczone usługi inwestycyjne, a podmioty powiązane z Bankiem BGŻ BNP Paribas S.A nie posiadają akcji Spółki. Niniejsza rekomendacja/analiza/opracowanie nie zostały udostępnione emitentowi przed datą pierwszego ich udostępnienia do dystrybucji.</w:t>
      </w:r>
    </w:p>
    <w:p w:rsidR="00B57C11" w:rsidRPr="00B57C11" w:rsidRDefault="00B57C11" w:rsidP="00B57C11">
      <w:r w:rsidRPr="00B57C11">
        <w:t xml:space="preserve">Rekomendacja nie podlega ograniczeniom w zakresie rozpowszechniania.  </w:t>
      </w:r>
    </w:p>
    <w:p w:rsidR="00B57C11" w:rsidRPr="00B57C11" w:rsidRDefault="00B57C11" w:rsidP="00B57C11">
      <w:r w:rsidRPr="00B57C11">
        <w:t>Wykaz rekomendacji/analiz/opracowań/komentarzy sporządzanych przez BM Banku BGŻ BNP Paribas S.A</w:t>
      </w:r>
      <w:bookmarkStart w:id="0" w:name="_GoBack"/>
      <w:bookmarkEnd w:id="0"/>
      <w:r w:rsidRPr="00B57C11">
        <w:t xml:space="preserve">. wraz z informacją dotyczącą proporcji udzielanych rekomendacji „kupuj”, „sprzedaj”, „neutralnie”  jest dostępny na stronie : </w:t>
      </w:r>
    </w:p>
    <w:p w:rsidR="00B57C11" w:rsidRPr="00B57C11" w:rsidRDefault="00B57C11" w:rsidP="00B57C11">
      <w:r w:rsidRPr="00B57C11">
        <w:rPr>
          <w:u w:val="single"/>
        </w:rPr>
        <w:t>https://www.bgzbnpparibas.pl/biuro-maklerskie/raporty-biura-maklerskiego.asp</w:t>
      </w:r>
    </w:p>
    <w:p w:rsidR="00B57C11" w:rsidRPr="00B57C11" w:rsidRDefault="00B57C11" w:rsidP="00B57C11">
      <w:r w:rsidRPr="00B57C11">
        <w:t>"Nota prawna na temat sporządzania i rozpowszechniania rekomendacji inwestycyjnych” jest dostępna na stronie:</w:t>
      </w:r>
    </w:p>
    <w:p w:rsidR="00B57C11" w:rsidRPr="00B57C11" w:rsidRDefault="00B57C11" w:rsidP="00B57C11">
      <w:r w:rsidRPr="00B57C11">
        <w:rPr>
          <w:u w:val="single"/>
        </w:rPr>
        <w:t>https://www.bgzbnpparibas.pl/biuro-maklerskie/files/Static_informations_wersja_PL.pdf</w:t>
      </w:r>
    </w:p>
    <w:p w:rsidR="00632AED" w:rsidRDefault="00632AED"/>
    <w:sectPr w:rsidR="00632AED" w:rsidSect="00B57C11">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1"/>
    <w:rsid w:val="00632AED"/>
    <w:rsid w:val="00B57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5676</Characters>
  <Application>Microsoft Office Word</Application>
  <DocSecurity>0</DocSecurity>
  <Lines>47</Lines>
  <Paragraphs>13</Paragraphs>
  <ScaleCrop>false</ScaleCrop>
  <Company>BGZ BNP Paribas Bank Polska SA</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KRAJCZEWSKI Michał</dc:creator>
  <cp:lastModifiedBy>KRAJCZEWSKI Michał</cp:lastModifiedBy>
  <cp:revision>1</cp:revision>
  <dcterms:created xsi:type="dcterms:W3CDTF">2018-05-07T10:33:00Z</dcterms:created>
  <dcterms:modified xsi:type="dcterms:W3CDTF">2018-05-07T10:33:00Z</dcterms:modified>
</cp:coreProperties>
</file>